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specializing in Conversational AI, Digital Transformation, and delivering exceptional customer solutions. Proven ability in managing complex requirements and leading technical sales processes, ensuring client satisfaction through effective communication and innovative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SQL,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IBM Cloud, Salesforce, Oracle Cloud,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Node.js, Django, Flask, Spring,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Terraform, Ansible, Git, GitLab CI/CD, Kubernetes,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Elasticsearch, Firebase, SQL Server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r w:rsidRPr="003813CA">
        <w:rPr>
          <w:rStyle w:val="span"/>
          <w:rFonts w:ascii="Arial" w:eastAsia="Century Gothic" w:hAnsi="Arial" w:cs="Arial"/>
          <w:b/>
          <w:bCs/>
          <w:sz w:val="22"/>
          <w:szCs w:val="22"/>
        </w:rPr>
        <w:t xml:space="preserve">Conversational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improved customer engagement and streamlined processes, utilizing industry best practices in requirements gathering and demonstration to align with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multiple </w:t>
      </w:r>
      <w:r w:rsidRPr="003813CA">
        <w:rPr>
          <w:rStyle w:val="span"/>
          <w:rFonts w:ascii="Arial" w:eastAsia="Century Gothic" w:hAnsi="Arial" w:cs="Arial"/>
          <w:b/>
          <w:bCs/>
          <w:sz w:val="22"/>
          <w:szCs w:val="22"/>
        </w:rPr>
        <w:t xml:space="preserve">proof of concepts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showcasing clients how </w:t>
      </w:r>
      <w:r w:rsidRPr="003813CA">
        <w:rPr>
          <w:rStyle w:val="span"/>
          <w:rFonts w:ascii="Arial" w:eastAsia="Century Gothic" w:hAnsi="Arial" w:cs="Arial"/>
          <w:b/>
          <w:bCs/>
          <w:sz w:val="22"/>
          <w:szCs w:val="22"/>
        </w:rPr>
        <w:t xml:space="preserve">NICE's software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 their specific challenges, successfully translating technical functionalities into compelling client stories and value propositions.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account executives on complex sales opportunities, developing tailored technical responses to </w:t>
      </w:r>
      <w:r w:rsidRPr="003813CA">
        <w:rPr>
          <w:rStyle w:val="span"/>
          <w:rFonts w:ascii="Arial" w:eastAsia="Century Gothic" w:hAnsi="Arial" w:cs="Arial"/>
          <w:b/>
          <w:bCs/>
          <w:sz w:val="22"/>
          <w:szCs w:val="22"/>
        </w:rPr>
        <w:t xml:space="preserve">RFIs/RFPs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underlined the strategic advantages of integrating </w:t>
      </w:r>
      <w:r w:rsidRPr="003813CA">
        <w:rPr>
          <w:rStyle w:val="span"/>
          <w:rFonts w:ascii="Arial" w:eastAsia="Century Gothic" w:hAnsi="Arial" w:cs="Arial"/>
          <w:b/>
          <w:bCs/>
          <w:sz w:val="22"/>
          <w:szCs w:val="22"/>
        </w:rPr>
        <w:t xml:space="preserve">NICE’s portfolio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client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software solutions by overseeing technical aspects, from requirements analysis to solution delivery, ensuring alignment between business needs and technical specifications for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w:t>
      </w:r>
      <w:r w:rsidRPr="003813CA">
        <w:rPr>
          <w:rStyle w:val="span"/>
          <w:rFonts w:ascii="Arial" w:eastAsia="Century Gothic" w:hAnsi="Arial" w:cs="Arial"/>
          <w:b/>
          <w:bCs/>
          <w:sz w:val="22"/>
          <w:szCs w:val="22"/>
        </w:rPr>
        <w:t xml:space="preserve">software demos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illustrated the core benefits and usability of </w:t>
      </w:r>
      <w:r w:rsidRPr="003813CA">
        <w:rPr>
          <w:rStyle w:val="span"/>
          <w:rFonts w:ascii="Arial" w:eastAsia="Century Gothic" w:hAnsi="Arial" w:cs="Arial"/>
          <w:b/>
          <w:bCs/>
          <w:sz w:val="22"/>
          <w:szCs w:val="22"/>
        </w:rPr>
        <w:t xml:space="preserve">NICE’s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strong storyboarding skills and an empathic understanding of customer pain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key decision-makers by effectively communicating the business impact of proposed technical solutions, ensuring understanding across stakeholders from C-level executives to frontline employees.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team collaboration and prioritize features based on client feedback, adapting quickly to evolving requirements during iterative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reinforcing </w:t>
      </w:r>
      <w:r w:rsidRPr="003813CA">
        <w:rPr>
          <w:rStyle w:val="span"/>
          <w:rFonts w:ascii="Arial" w:eastAsia="Century Gothic" w:hAnsi="Arial" w:cs="Arial"/>
          <w:b/>
          <w:bCs/>
          <w:sz w:val="22"/>
          <w:szCs w:val="22"/>
        </w:rPr>
        <w:t xml:space="preserve">knowledge of 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and their integration within existing client environments to provide competitive, cutting-edge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focused on educating clients about the latest advancements in </w:t>
      </w:r>
      <w:r w:rsidRPr="003813CA">
        <w:rPr>
          <w:rStyle w:val="span"/>
          <w:rFonts w:ascii="Arial" w:eastAsia="Century Gothic" w:hAnsi="Arial" w:cs="Arial"/>
          <w:b/>
          <w:bCs/>
          <w:sz w:val="22"/>
          <w:szCs w:val="22"/>
        </w:rPr>
        <w:t xml:space="preserve">CCaaS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conversational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clients leverage these technologies for optimal results in customer service.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technical documentation of </w:t>
      </w:r>
      <w:r w:rsidRPr="003813CA">
        <w:rPr>
          <w:rStyle w:val="span"/>
          <w:rFonts w:ascii="Arial" w:eastAsia="Century Gothic" w:hAnsi="Arial" w:cs="Arial"/>
          <w:b/>
          <w:bCs/>
          <w:sz w:val="22"/>
          <w:szCs w:val="22"/>
        </w:rPr>
        <w:t xml:space="preserve">solution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 steps, and user guides to empower teams and clients, ensuring clarity and ease of use following deployment.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software solutions in the context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management, stakeholder communication, and regulatory compliance for various construction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collaboration by enabling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effective documentation workflows through the integration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DevOps practices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allowing project teams to improve visibility, budget tracking, and timelines, aligning with the modern needs of civil engineering firms.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maintenance and enhancement of existing software products by applying best practices in software development, using foundational technologies like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databases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support for civil engineering teams utilizing our digital solutions, addressing their specific needs in project planning and bidding processes, ensuring seamless transitions and optimal use.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