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focused on designing and developing web and mobile applications using cutting-edge technologies. Proficient in AI/LLM integration and full-stack development with strong mentoring 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Python,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Angular, React, Node.js,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 Database, NoSQL,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AWS,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Azure OpenAI, TensorFlow, AI/ML Models,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 and maintained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collaborating effectively with cross-functional teams to gather requirements and deliver impactful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evolved multiple core modules of a clinical data platform,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development lifecycle in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AI-assisted features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into existing .NET architectures, enhancing user workflows with advanced automation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engineers, guiding them through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debugging strategies to foster a productive development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operationalize AI capabilities, applying prompt engineering techniques while conducting thorough evaluations of AI outputs to ensure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diagnosing and resolving complex production issues across distributed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optimize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that included design specifications, acceptance criteria, and release notes, ensuring clarity and consistency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application architecture by analyzing performance metrics and implementing improvements, thereby reducing latency and enhancing user experiences with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provided constructive feedback to peers while ensuring adherence to established coding standards, thereby improving overall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AI technologies to effectively incorporate relevant advancements into product strategies and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capabilities to enhance analytics-driven user experiences, increasing insight and usability for clinical trial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 applications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clients in the civil IT domain, contributing to digital solutions for planning, construction management, and inspection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and engineering teams to define system architecture and specifications, enhancing the solution design to meet stringent industry requirements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end-user satisfaction while adhering to best practices in responsive web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software development processes, facilitating iterative feedback and continuous improvement that aligned project outputs with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encouraging knowledge sharing and best practice methodologies across teams to uplift the overall skillset and performance of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manipulation and retrieval, optimizing existing queries to enhance application responsiveness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cross-functional collaboration by engaging with stakeholders to identify and prioritize features that align with business goals and user needs, significantly improving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emerging technologies and best practices, mentoring new hires and junior developers to build a cohesive and knowledgeable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iteratively improve application features and fix issues, demonstrating adaptability and commitment to delivering high-quality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implementing secure development practices, ensuring compliance with industry regulations and safeguarding sensitive data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