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designing, building, and implementing scalable backend systems. Specialized in blockchain solutions, particularly ETH and BSC MEV. Proficient in Go and adept at collaborating with cross-functional teams to deliver high-performance applications, leveraging extensive expertise in cryptocurrency technologies to drive industry innovations.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Java, C++, Rust, SQL, Solidity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BSC, MEV-Boost, Prysm, Geth, BloxRoute, Smart Contracts, DeFi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Boot, Express.js, Django, Flask,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Terraform, AWS, Azure, Google Cloud,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Redis, Cassandra, CouchDB,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Trello, GitHub, Bitbucket, Microsoft Teams,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utilizing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transaction processing speeds within blockchain environments, ensuring robust performance for distributed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decentralized applications focused on </w:t>
      </w:r>
      <w:r w:rsidRPr="003813CA">
        <w:rPr>
          <w:rStyle w:val="span"/>
          <w:rFonts w:ascii="Arial" w:eastAsia="Century Gothic" w:hAnsi="Arial" w:cs="Arial"/>
          <w:b/>
          <w:bCs/>
          <w:sz w:val="22"/>
          <w:szCs w:val="22"/>
        </w:rPr>
        <w:t xml:space="preserve">Ethereum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BSC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MEV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optimize validator profits through advanced data analysis and algorithmic trading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solutions for enhancing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providing insights on best practices including potential integration with </w:t>
      </w:r>
      <w:r w:rsidRPr="003813CA">
        <w:rPr>
          <w:rStyle w:val="span"/>
          <w:rFonts w:ascii="Arial" w:eastAsia="Century Gothic" w:hAnsi="Arial" w:cs="Arial"/>
          <w:b/>
          <w:bCs/>
          <w:sz w:val="22"/>
          <w:szCs w:val="22"/>
        </w:rPr>
        <w:t xml:space="preserve">MEV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to accelerate validator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functionalities targeting decentralized finance (DeFi), specifically focusing on </w:t>
      </w:r>
      <w:r w:rsidRPr="003813CA">
        <w:rPr>
          <w:rStyle w:val="span"/>
          <w:rFonts w:ascii="Arial" w:eastAsia="Century Gothic" w:hAnsi="Arial" w:cs="Arial"/>
          <w:b/>
          <w:bCs/>
          <w:sz w:val="22"/>
          <w:szCs w:val="22"/>
        </w:rPr>
        <w:t xml:space="preserve">Ethereum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asset management and transaction efficiency, leading to a seamless user experience for traders and validators.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metrics for the backend by employing advanced profiling tools available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high-quality software delivery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strategic plans to leverage blockchain capabilities, identifying trading patterns and creating offerings that meet the evolving needs of clients in the cryptocurrency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implemented best practices around </w:t>
      </w:r>
      <w:r w:rsidRPr="003813CA">
        <w:rPr>
          <w:rStyle w:val="span"/>
          <w:rFonts w:ascii="Arial" w:eastAsia="Century Gothic" w:hAnsi="Arial" w:cs="Arial"/>
          <w:b/>
          <w:bCs/>
          <w:sz w:val="22"/>
          <w:szCs w:val="22"/>
        </w:rPr>
        <w:t xml:space="preserve">blockchain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 codebase that adheres to security protocols and performance standards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modifying core </w:t>
      </w:r>
      <w:r w:rsidRPr="003813CA">
        <w:rPr>
          <w:rStyle w:val="span"/>
          <w:rFonts w:ascii="Arial" w:eastAsia="Century Gothic" w:hAnsi="Arial" w:cs="Arial"/>
          <w:b/>
          <w:bCs/>
          <w:sz w:val="22"/>
          <w:szCs w:val="22"/>
        </w:rPr>
        <w:t xml:space="preserve">Geth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to customize blockchain functionalities and align team goals with emergent industry standards that enhance the overall user experience in decentralized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aimed at upskilling engineering teams in blockchain applications, fostering collaborative knowledge sharing and empowering teammates in adopting new technologies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architecture blueprints for scalable backend solutions, ensuring adherence to industry standards for data protection and security in a cryptocurrency landscape sensitive to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consultation to internal stakeholders regarding the deployment and maintenance of blockchain-based applications, ensuring high availability and reliability of services offered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all blockchain integrations and developed user manuals to help onboard new team members, promoting a culture of transparency and knowledge management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industry trends related to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MEV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with the team to enhance project objectives and driving innovative approaches within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tooling for measuring and optimizing </w:t>
      </w:r>
      <w:r w:rsidRPr="003813CA">
        <w:rPr>
          <w:rStyle w:val="span"/>
          <w:rFonts w:ascii="Arial" w:eastAsia="Century Gothic" w:hAnsi="Arial" w:cs="Arial"/>
          <w:b/>
          <w:bCs/>
          <w:sz w:val="22"/>
          <w:szCs w:val="22"/>
        </w:rPr>
        <w:t xml:space="preserve">validator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enabling data-driven decisions across multiple layers of software design and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translate business requirements into technical specifications, effectively bridging the gap between development teams and external clients.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for civil IT applications, enhancing project management workflows via custom-built tools that facilitate planning and execution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existing platforms and extending overall functionality to meet client-specific requirements in digital asset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assess client needs and translate them into technical specs, ensuring all development projects fit within a broader strategic framework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processing pipelines for project management tools, involving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enhance user engagement and provide real-time insights for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internal tools that are pivotal for bidding and project tracking, minimizing downtime and fostering a more cohesive project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with UX designers to deliver intuitive interfaces aligned with backend capabilities, enhancing user satisfaction rates and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and optimization of inspection tools for construction projects to improve the overall efficiency and accuracy of data collection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ensuring high availability and easy access to digital solutions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code maintenance and team collaboration standards through regular participation in scrum meetings, ensuring project timelines were met and all development efforts were aligned.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application testing and debugging sessions, utilizing unit and integration testing frameworks to ensure reliability in all civil IT software solutions created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support to junior developers in navigating project challenges and employing effective coding techniques suited for their specific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project documentation and specifications, facilitating clearer communication among stakeholders and keeping critical project details accessible for future reference.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