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particularly focusing on backend technologies like Node and TypeScript. Proven expertise in architecting scalable systems, integrating AI solutions, and enhancing user experiences through innovative design and robust frameworks. Adept at collaborating with cross-functional teams to deliver high-quality products on time and within scope, while fostering a culture of continuous improvement and excellence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Ruby, C#,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Express.js, React, Angular, Vue.js,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SQLite, Firebase,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w:t>
      </w:r>
      <w:r w:rsidRPr="003813CA">
        <w:rPr>
          <w:rFonts w:ascii="Arial" w:eastAsia="Century Gothic" w:hAnsi="Arial" w:cs="Arial"/>
          <w:sz w:val="22"/>
          <w:szCs w:val="22"/>
        </w:rPr>
        <w:t xml:space="preserve"> Docker, Kubernetes, Git, Jenkins, CircleCI, Terraform,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RESTful APIs, GraphQL, Swagger, Postman, RabbitMQ, Kafka, Redis, Stripe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TensorFlow, PyTorch, scikit-learn, OpenAI API, NLTK, spaCy, Hugging Face,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scaled mission-critical workflows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payment processing systems while adopting best practices for code maintainability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payment systems that eliminated transaction failures by implementing comprehensive testing strategies in the CI/CD pipeline, harnessing automated deployments to enhance reliability and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and machine learning technologies into existing platforms, enhancing product offerings and elevating user experiences by leveraging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automate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QA specialists to refine functionality and enhance usability, using Agile methodologies to ensure timely delivery of features and achieve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 best practices in microservices architecture,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contributing to the scalability and reliability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legacy systems by identifying areas for optimization, leading to significant improvements in performance and response times through strategic refactoring and modern design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engineers, fostering a collaborative environment that encourages knowledge sharing and professional growth aligned with company values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ensuring adherence to coding standards and promoting practices that enhance overall code quality and maintainability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state-of-the-art LLM technologies, analyzing market trends to identify opportunities for innovative AI implementations that align with user needs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various successful projects that required the seamless integration of multiple technologies and platforms, driving improvements in product functionality and user engagement levels, consistent with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document APIs, facilitating cross-team collaboration and ensuring clarity in the implementation of service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development process and improved the deployment frequency while reducing deployment errors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engineering culture through initiatives aimed at knowledge sharing, code quality, and continuous integration practices, thereby enhancing team performance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aligning technology initiatives with business objectives, ensuring that engineering solutions effectively support the overall mission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adaptability and responsiveness to emerging technologies, ensuring that the team is always at the forefront of industry advancements and software engineering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for digital solutions in civil IT, enabling improved collaboration among stakeholders in construction management projects while ensuring technical robustness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leading-edge technologies to automate bidding and paperless contracting processes, enhancing operational efficiency and reducing overhead costs through modern software solutions in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create functional specifications that meet customer needs, leveraging experience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innovative software solutions tailored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cross-disciplinary teams in the development and deployment of inspection solutions, facilitating real-time feedback loops and seamless integrations between digital platforms to optimize workflows for large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that all team members consistently followed best practices in code management, contributing to a healthy and efficient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consistent project updates to stakeholders, cultivating strong working relationships and aligning development efforts with client expectations in fast-paced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comprehensive data analytics platform that informed strategic decisions and improved project outcomes, employing tools like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intuitive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accessibility and user satisfaction across civil IT solutions, increasing engagement rates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activities, ensuring that software quality met organizational standards and project requirements while maintaining a focus on user experience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shift towards online solutions by architecting systems capable of handling high volumes of civil IT data while ensuring compliance with industry regulations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software systems to cloud-based environments, yielding improved scalability and performance while aligning infrastructure with modern technological standards through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an environment of continuous learning and professional growth, while sharing expertise in agile methodologies and effective project management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