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Proven expertise in leading projects leveraging TypeScript, Node.js, and AWS technologies. Strong focus on developing scalable, secure, and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Ruby, Go,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 Angular, Redux, Styled Components,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Git, CI/CD, Jenkins,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Tools:</w:t>
      </w:r>
      <w:r w:rsidRPr="003813CA">
        <w:rPr>
          <w:rFonts w:ascii="Arial" w:eastAsia="Century Gothic" w:hAnsi="Arial" w:cs="Arial"/>
          <w:sz w:val="22"/>
          <w:szCs w:val="22"/>
        </w:rPr>
        <w:t xml:space="preserve"> Claude AI, Cursor, TensorFlow, Pytorch, Scikit-Learn,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product features for a flagship payouts platform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payouts and ensuring adherence to top-notch security practices throughout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data scientists to influence the architecture and design of applications while providing technical mentorship to junior developers, enhancing collaborative team dynamics and production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guidelines, best practices, and architectural decisions to ensure team alignment and knowledge sharing, fostering an environment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systems, leading to improved performance metrics and user satisfaction across the application portfolio.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design discussions, effectively guiding teammates in removing blockers and aligning development efforts with product vision, which enhanced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including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streamline project workflows, resulting in consistent delivery of high-quality software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modern tools and frameworks, staying current with industry trends and best practices related to software engineering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and services into existing platforms using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ensuring optimal data exchange and performance improvements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discussions on architectural decisions and provided constructive feedback throughout the development process, ensuring that the end products meet both technical and user requirements for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design principles and best coding practices, fostering their professional growth and integrating their feedback into team processes to enhance overall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stakeholders to align project goals and deliverables, ensuring that all product features connect with overarching business strategies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maintained applications on containers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orchestration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application resource management and reduced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Styled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improving the responsiveness of web applications to meet client and market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implemented optimizations across tools and platforms, which resulted in reduced latency and improved loading times for end-users interacting with the application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branch management and workflow efficiency across dispersed team members working on diverse feature implementations.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a fast-paced environment, focusing on the delivery of sustainable and scalable solutions for civil IT initiatives in construction management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backend integrations for civil IT solutions, enabling improved data handling and analysis for project bidding and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scopes for civil infrastructure applications, ensuring all software solutions meet rigorous industry standards for safety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including coding standards and design patterns, facilitating the creation of robust solutions to meet client expectations and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streamline workflows and increase functionality in civil engineering applications, resulting in optimized data collections and reporting mechanisms.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by ensuring accessibility across various devices and enhancing user feedback through iterative design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task tracking tools and agile methods to optimize both team collaboration and project timelines, improving efficiency in software delivery and product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software architecture specific to civil IT needs, focusing on aligning software capabilities with organizational objectives in urban planning and project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on the implementation of new technologies for team members, fostering a better understanding of tools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team's technical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regarding software usability, which directly influenced the iterative development process and improved user experience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proposed innovative tech solutions that leverage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enhanced data management and storage across large-scale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civil engineering software applications, ensuring minimal disruptions in project workflows and enhancing overall client satisfaction with support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