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robust web and mobile applications, leveraging advanced technologies and frameworks. Proficient in React, Typescript, and full stack development, with a commitment to improving health tech solutions for autism care.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co-founders and cross-functional engineering teams to design and refine product architecture, ensuring adherence to best practices and alignment with the mission of improving autism 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projects focused on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both web and mobile platforms, significantly enhancing user experience and addressing stakeholder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proactive quality assurance processes, contributing to the overall integrity of code and reducing the potential for regressions.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integration/continuous deployment (CI/CD)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workflows and improving deployment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AWS services to design scalable and secure cloud infrastructure, optimizing application performance while ensuring compliance with healthcare regulations and best practices in data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sprint planning and retrospectives, contributing to iterative improvement processes and fostering a culture of transparency and accountability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data integration between frontend and backend systems critical for operational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technical documentation practices, ensuring all development processes were well-documented and accessible to team members and new hires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 that bolstered collaboration and fostered an environment of knowledge-sharing within the engineering team, raising overall team competencies.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tasks, enhancing the efficiency and scalability of application databases, which are crucial for operational data handling and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compliance and security considerations in software development procedures, ensuring that all applications met strict regulatory standards applicable in the healthcare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databases, focusing on Civil IT solutions for planning and construction management, streamlining processes for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foster collaborative development environments, ensuring timely delivery of high-quality code while adapting to changing project needs and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paperless contracting solutions that significantly reduced administrative overhead, leveraging technology to improve efficiency and user experience in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framework for developing RESTful APIs, allowing clients to interface seamlessly with digital solutions for bidding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legacy systems while integrating new developments, achieving operational excellence through careful planning and execution of migration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visualization of project metrics, enabling better decision-making processes for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best practices for software development and deployment, enhancing team proficiency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user requirements, translating them into effective technical specifications for backend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refactoring initiatives that improved application performance and maintainability, ensuring alignment with modern coding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software issues, demonstrating adaptability and problem-solving skills essential for dynamic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software solutions, facilitating onboarding and ensuring knowledge transfer within the team, supporting a cohesive development culture.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