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focusing on web and mobile applications. Proven expertise in Ruby on Rails, React, and TypeScript, complemented by strong collaboration and project leadership skills. Adept at designing scalable, high-quality backend and frontend solutions that enhance user experiences and drive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TypeScript, JavaScript, HTML, CSS, SQL,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Redux, Express.js, Node.js, Tailwind CSS,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Git, Jenkins,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Development Tools:</w:t>
      </w:r>
      <w:r w:rsidRPr="003813CA">
        <w:rPr>
          <w:rFonts w:ascii="Arial" w:eastAsia="Century Gothic" w:hAnsi="Arial" w:cs="Arial"/>
          <w:sz w:val="22"/>
          <w:szCs w:val="22"/>
        </w:rPr>
        <w:t xml:space="preserve"> Cursor, Copilot, Claude, TensorFlow,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Collaboration:</w:t>
      </w:r>
      <w:r w:rsidRPr="003813CA">
        <w:rPr>
          <w:rFonts w:ascii="Arial" w:eastAsia="Century Gothic" w:hAnsi="Arial" w:cs="Arial"/>
          <w:sz w:val="22"/>
          <w:szCs w:val="22"/>
        </w:rPr>
        <w:t xml:space="preserve"> RSpec, JUnit, Selenium, Postman, Agile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high-quality solutions, aligning with business architecture and goals,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backend functionality and user experience in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projects by providing technical direction and effective timeline estimation, ensuring successful delivery of product enhancements and features with high stakeholder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sales, Tech Services, and engineering teams to gather requirements, refining technical specifications to address complex tasks within the product lifecycle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full feature delivery processes, from conception to production deployment, ensuring all project deliverables met or exceeded company standards and performance metrics for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debugging and resolution of complex issues, minimizing production disruptions and ensuring a smooth operational flow across deployed services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technical standards through comprehensive code reviews and detailed documentation, mentoring junior engineers and fostering a collaborative team culture focused on quality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Owning delivery of complex features while synchronously addressing blockers, resulting in minimized time delays and enhanced productivity across team outputs and project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 development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Cursor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workflow and foster innovation within development processes, inspiring team members to adopt similar efficiency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team capabilities through mentorship and knowledge sharing initiatives, leading code reviews and empowering peers with opportunities for skill enhancement and professional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post-mortem analyses on production issues, utilizing insights to iterate development processes and adopting best practices that promote continuous improvement and systemic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robust CI/CD pipeline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quality across several product lines through seamless integration and delivery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experimented with emerging technologies and integrated them into workflows, ensuring state-of-the-art solutions that drive competitive advantages for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 by developing responsive and interactive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elevating the customer experience and increasing engagement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contributing insights that align technical efforts with overall business objectives, thereby fostering transparency and efficient communication among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analyzed legacy codebases, offering recommendations for modernization efforts that align with the latest technological trends and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efficiency of civil IT solutions for planning, bidding, and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testing methodologies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and reliability in software components tailored for construction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digital solution delivery processes by automating workflow-related tasks, reducing manual efforts in paperless contracting and increasing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microservices architecture, facilitating scalability and modular development for diverse applications across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collaborative discussions within cross-functional teams, focusing on delivering client-centric solutions that align with evolving market needs and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migrating legacy systems to cloud-based infrastructures, utilizing services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accessibility and reduce operational costs.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documentation and technical specifications to align development efforts with user requirements and stakeholder objectives within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management, optimizing query performance and enhancing user data accessibility across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external APIs to enhance application functionalities, facilitating seamless interactions with third-party services critical to civil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knowledge-sharing sessions within the team to amplify the understanding of digital tools and contemporary technologies shaping the civil IT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achieving regulatory compliance by implementing industry best practices, ensuring that all digital solutions adhered to legal and operational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emphasizing usability and responsiveness,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engagement in line with enterprise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