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backend systems and web/mobile applications. Proven expertise in Node.js, TypeScript, microservices, and cloud infrastructure. Strong collaborator focused on building scalable, reliable, and secure software solutions while fostering best practices and team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Serverless, AWS Lambda, Microservices,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DynamoDB,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Event-driven architecture, Asynchronous processing, 12-Factor App methodology, Infrastructure as Code (IaC)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high-quality,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microservices architecture to enhance service reliability and application performance in response to evolving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transform complex business requirements into technical solutions, focusing on user experience and 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hands-on coding sessions and regular code reviews, fostering a collaborative environment aimed at improving code quality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services, ensuring seamless interaction between internal and external systems, leading to enhanced application functionality and interoperability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design and implementation of new features autonomously, while managing systematic change within the backend systems to drive innovation and streamline development processes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diagnosed and remedied performance issues across various backend components, applying best practices to minimize downtime and ensure system availability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architectures,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deliver robust and cost-effective software solutions that scale with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design decisions within engineering teams, instilling a culture of technical excellence through regular knowledge sharing and skill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industry-trending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CI/CD pipeline which streamlined deployments and improved efficiency through automation and tested deployments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emerging technologies into existing workflows to continuously evolve development practices and keep the team at the forefront of industry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compliance initiatives to ensure all applications met healthcare regulations, specifically HIPAA, thereby prioritizing data security and patient confidentiality in all development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feedback and inclusivity through empathetic listening and collaborative processes, consistently cultivating an environment where team members feel valued and empowered to contribute.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system architecture and workflows to ensure ongoing clarity in projects and facilitate smoother onboarding processes for new team members and collaborators.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methodologies, organizing sprint planning and stand-up meetings to align team goals with business objectives while optimizing task allocation across engineering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and non-technical teams, effectively bridging communication gaps to ensure all stakeholders are aligned and informed about the software development lifecycle and project statuses.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focusing on backend development,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efficient solutions for planning, bidding, and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civil IT sector, translating business strategies into actionable software designs, enhancing user experiences across diverse platforms and improving project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modeling, ensuring reliable and optimized data access patterns, which supported the sustained performance of applications across high-traffic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overall deployment frequency and reduced time-to-market for new features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procedural and object-oriented programming methodologies catered specifically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efficiency, scalability, and maintainability of enterprise applications tailored to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processes following agile practices, ensuring that feedback from stakeholders was continuously integrated into the development lifecycle, thereby increasing project satisfaction metrics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technical debt within existing systems, leading to improved system performance and reduced bugs in production environments through systematic code refactoring and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stakeholders to understand their pain points in civil construction software solutions, providing tailored features that directly addressed their needs and ensuring high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and services to architect and deploy robust, secure software solutions for clients in the planning and construction management sectors, showcasing innovation through practical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ensuring smooth transitions and continuity of service while upgrading technology stacks to utilize current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developed solutions, enabling easier follow-up focus areas for future enhancements and seamless knowledge transfer within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efforts through organized sprints and resource execution to ensure project timelines were met while balancing stakeholder expectations and team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