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Proven expertise in designing, building, testing, and maintaining scalable software solutions that enhance user experience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TypeScript,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React, Angular, Node.js, Django, Flask, Spring Boot, .NET Core,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SQL Server, Elasticsearch,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Selenium, TestNG, Mocha, Chai, Cypress, Jest,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performance and scalability while addressing client needs throughout the entire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best practices in software design and architecture, emphasizing the importance of security, scalability, and performance in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user experience teams to create user stories and requirements, leading to the successful delivery of impactful features in line with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Continuous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streamlining development processes and reducing lead time while maintaining high standards of code quality and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promoting a culture of knowledge sharing while addressing potential areas of improvement, ensuring adherence to development best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resources, optimizing performance through best practices for cloud architecture and cost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 architectures, user instructions, and technical specifications to support ongoing development and future code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applications and quickly addressing any regression issues introduced in new code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teams where collaboration, adaptability, and teamwork were essential to meeting project goals and deadlines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contributed to decisions that shaped product roadmaps, aligning technical vision with business objectives to achieve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issue resolution and application performance by actively troubleshooting live applications, employing debugging techniques in cooperation with cross-functional teams to enhance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engineering projects, streamlining contractor operations through automation and improved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for construction management and enhancing project transparency for stakeholders across multiple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principles to facilitate communication between front-end applications and backend services, resulting in seamless user interactions and improved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large-scale projects focusing on paperless contracting systems, adopting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storage and management, enhancing the efficiency of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technical guidance to junior developers, promoting knowledge transfer and driving improvements in application architecture with a focus on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including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significantly shortening release cycles while maintaining high quality standards of software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