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backend development for web and mobile applications. Proficient in C++, Linux, multithreading, and real-time systems. Committed to optimizing performance and delivering high-quality software solutions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Bash scripting,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C++ REST SDK, Boost, gRPC, OpenCV, FFmpeg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Ubuntu, CentOS,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REST APIs, InfiniBand, RDMA, SMPTE ST 2110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Multithreading, Concurrency, Profiling, CI/CD, Kernel tuning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focused on real-time media processing, serving complex demands for low latency, high bandwidth, and high reliability in broadcast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overall application performance through effective coding practices and architectural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resource utilization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analyzing CPU and memory usage, employing multithreading techniques to ensure real-time performance benchmarks were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extended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layers, contributing to automated deployment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microservices in continuous integration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enhanced network interactions employing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to support high-performance streaming and media delivery under varying loads and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refactored existing codebases, improving code quality through systematic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technical debt, and adopting industry best practices throughout each stage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seamless communication between shared services, improving data interchange reliability and capacity for expanding system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Profiled and troubleshot complex applications to identify bottlenecks, leading to substantial improvements in key performance indicators and overall system efficiency for media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protocols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minimal latency and maximum throughput for live streaming and broadcast operations across a global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daily stand-ups, sprint planning, and retrospectives in an Agile environment, promoting collaborative approaches to solving challenges and streamlining workflows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performance monitoring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profiling software to ensure transparency and responsiveness of system performance under production conditions.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focused on planning and construction management, leveraging a sound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systems that enhance operational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scripting tools for developing and supporting applications in a fast-paced environment, aiding in project delivery timelines while ensuring robust application performance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Agile teams to implement microservices architecture, helping streamline construction project processes through immediate feedback mechanisms and enhancing efficiency by automating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within digital tools, facilitating improved data acquisition and interoperability for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refine existing frameworks and introduce new features that augment backend services, leveraging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drive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routines on multiple software applications to ensure consistent delivery of high-quality products to stakeholders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building of efficient database interactions and network communications to ensure reliable application performance under varied user demands within enterprise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