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specializing in delivering web and mobile applications. Proficient in building AI/ML-powered solutions with a strong focus on Ruby on Rails, React, and scalable architectures. A collaborative team player who thrives on tackling complex challenges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Python, Java, Go,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TensorFlow, Django, Flask, jQuery,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Elasticsearch, DynamoDB, Cassandra, OpenSearch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Artificial Intelligence, Machine Learning, Data Analysis, Retrieval-Augmented Generation, Tool Calling, Snowflake, Langfuse, TensorFlow Serving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end-to-end AI features to combat financial crime, focusing on customer-driven requirements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while ensuring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comprising product managers, designers, and other engineers to prototype and produce AI-driven solutions which significantly improved workflow efficiency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systems capable of processing high data volumes and complex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performance and resilience of AI-driven features in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fluency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sound engineering practices to create secure, auditable applications that prioritized user trust in AI outputs and leverage insightful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data retrieval methods by integrating advanced technologies to maintain seamless interactions between AI components, ultimately establishing benchmarks for performance and observability in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an iterative development approach and leveraged agile methodologies, consistently refining features based on user feedback and production metrics to meet diverse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transparency of AI functionalities through innovative design changes ensuring that outputs included citations and evaluations which significantly improved trustworthiness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security-focused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all delivered features adhered to strict security protocols while meeting regulatory compliance within the fintech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mentorship initiatives among junior developers, nurturing a culture of high-quality coding standards while encouraging collaboration and knowledge sharing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sessions that shaped project direction and product strategy, fostering an inclusive environment for natural innovation and creativity in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 strategies targeting latency improvements and cost-effectiveness, ensuring the highest standards were consistently met for user experiences across various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deployment and monitoring, creating a more efficient development workflow and streamlining production processes that led to accelerated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tested new technologies that could advance the company’s product offerings, resulting in initiatives that broadened the application of AI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cross-functional communication with key stakeholders, ensuring alignment on product goals and fostering a collaborative atmosphere that emphasized shared achievements and responsibilities.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continuous improvement and adaptability, contributing to an organizational agile culture that embraces rapid change and innovation to meet market demands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web applications delivering essential civil IT solutions that improved project management through enhanced collaboration and streamlined communication in planning and construction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building interactive applications aimed at optimizing workflows, resulting in a better user experience for contractors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solutions,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services which increased efficiency while reducing administrative burdens traditionally faced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construction management tools by introducing analytical features that empower teams to achieve greater insight into project data, thereby improving decision-making processes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web-based applications that facilitated easier navigation and access to vital project information across various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ensured secure data exchange between client applications and back-end services, aligning with the industry’s best practices for integration and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revamping legacy systems into cloud-based solutions,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to support scalability and access from diverse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code quality and robust security measures were consistently applied during development by implementing thorough testing methodologies and engaging in proactive vulnerability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emphasis on user feedback throughout development cycles, continuously iterating application features based on real-time insights and cross-functional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focused on best practices and the latest technologies to educate team members and enhance overall project delivery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on-site contractors to gather comprehensive project requirements, translating their needs into actionable programming tasks that met the evolving demands of the civil IT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product strategy discussions, helping shape project goals that align with broader company objectives while fostering innovation in digital solutions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