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Proficient in designing scalable software solutions, collaborating effectively in Agile teams, and delivering impactful genomic healthcare technologies. Adept in utilizing a wide range of programming languages and frameworks including Go, Python, Java, C#, C++, JavaScript, Ruby, React, and AWS to build robust infrastructures and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C#, C++, JavaScript,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Spring Boot, Ruby on Rails,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GitHub Copilot, AWS Lambda, Terraform,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PostgreSQL, Firebase, DynamoDB, Oracle,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Terraform, Ansible, Prometheus, Grafana,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systems and applications for </w:t>
      </w:r>
      <w:r w:rsidRPr="003813CA">
        <w:rPr>
          <w:rStyle w:val="span"/>
          <w:rFonts w:ascii="Arial" w:eastAsia="Century Gothic" w:hAnsi="Arial" w:cs="Arial"/>
          <w:b/>
          <w:bCs/>
          <w:sz w:val="22"/>
          <w:szCs w:val="22"/>
        </w:rPr>
        <w:t xml:space="preserve">genomic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profiling and analysis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and effective data modeling techniques aligned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bioinformaticians to ensure required features were built efficiently according to genomic application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delivery and operationalization of bespoke genomic software solutions, ensuring reliability and performance under production environments through continuous testing and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engineering processes, incorporating Agile and DevOps methodologies to enhance teamwork, project transparency, and timely delivery of software solutions across diverse organizational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distributed systems and data pipelines that efficiently handled and processed terabytes of genomic data, significantly improving system performance and response times during peak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maintenance of APIs that facilitated seamless communication between multiple genomic databases and front-end applications, ensuring high standards of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pair programming and code reviews, fostering a culture of knowledge sharing and continuous learning while promoting best software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AI tools to enhance coding efficiency, streamline workflow processes, and reduce code review turnaround times while applying cutting-edge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align technical capabilities with business needs, effectively translating complex genomic data processing requirements into actionable software development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cloud-native technologies and microservices architecture to enhance scalability and flexibility of genomic applications, resulting in an agile response to evolving health care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UX/UI discussions with designers to ensure that software outputs were user-friendly and easily interpretable for healthcare professionals using genomic data in clinical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data security and compliance with relevant regulations during software development and deployment by implementing standard encryption and authentication protocols where necessary.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knowledge of industry trends and advancements in genomics to integrate relevant innovations into existing software solutions, keeping Helix at the forefront of health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comprehensive documentation of software design and processes, producing resources that facilitate onboarding and ongoing training for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observability tools in production environments to proactively manage system performance and rapid identification of anomalies.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tailored for civil IT solutions, enabling efficient planning, bidding, and project management processes for construction tasks and strategies across various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dynamic front-end experiences that enhanced user engagement in civil project management applications, real-time updating information systems, and mobile versions.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through complex datasets to develop applications that supported the digital transformation in construction management,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relational data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in the civil engineering sector to create solutions that cater comprehensively to their specific business needs, leveraging expert communication and analytical skills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practices such as Scrum and Kanban within the team environment to manage product backlogs and continuous delivery of software iterations, enhancing responsiveness to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trained new developers in best practices for full-stack development as part of internal initiatives focusing on continuous improvement and technical expertise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advanced APIs to enable connectivity between disparate software solutions for construction management, ensuring reliability and optimized performance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processes, helping reduce deployment times and increase reliability of releases in fast-paced development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implementation of coding standards across various projects to maintain high code quality and enhance collaborative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ongoing performance evaluation and optimization of existing projects while advocating for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civil IT clients to ensure effective adoption of newly implemented software solutions, bridging gaps between technical capabilities and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interactive dashboards utilizing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applications, ensuring stakeholders had live access to key metrics and data analytics.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