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Proven track record in implementing Generative AI solutions for optimizing SDLC workflows. Strong backend expertise in Java, Spring, and adept at integrating AI technologies and modern development practices. Committed to enhancing collaboration within engineering teams while delivering innovative,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TypeScript, SQL,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Springboot, React, Node.js, Django, Flask,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Generative AI, LangChain, Claude Code, OpenAI, Anthropic, GitHub Copilot, MCP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CI/CD, Jenkins, Travis CI, Bitbucket,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MySQL, Oracle, Redis, Cassandra,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improve </w:t>
      </w:r>
      <w:r w:rsidRPr="003813CA">
        <w:rPr>
          <w:rStyle w:val="span"/>
          <w:rFonts w:ascii="Arial" w:eastAsia="Century Gothic" w:hAnsi="Arial" w:cs="Arial"/>
          <w:b/>
          <w:bCs/>
          <w:sz w:val="22"/>
          <w:szCs w:val="22"/>
        </w:rPr>
        <w:t xml:space="preserve">SDLC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enabling efficient code transformation, unit testing, and automation through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for enhanced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challenges and prioritize high-impact use cases for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improvements, leading workshops that fostered innovative brainstorming and solution crafting across diverse engineering backgrounds.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backend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maintainable and scalable architecture while integrating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streamlined development and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selected frameworks such as </w:t>
      </w:r>
      <w:r w:rsidRPr="003813CA">
        <w:rPr>
          <w:rStyle w:val="span"/>
          <w:rFonts w:ascii="Arial" w:eastAsia="Century Gothic" w:hAnsi="Arial" w:cs="Arial"/>
          <w:b/>
          <w:bCs/>
          <w:sz w:val="22"/>
          <w:szCs w:val="22"/>
        </w:rPr>
        <w:t xml:space="preserve">MCP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cross-system operations, enhancing the coordination of disparate tools and platforms in complex engineering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software development, including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test automation strategies, to enhance the reliability and performance of </w:t>
      </w:r>
      <w:r w:rsidRPr="003813CA">
        <w:rPr>
          <w:rStyle w:val="span"/>
          <w:rFonts w:ascii="Arial" w:eastAsia="Century Gothic" w:hAnsi="Arial" w:cs="Arial"/>
          <w:b/>
          <w:bCs/>
          <w:sz w:val="22"/>
          <w:szCs w:val="22"/>
        </w:rPr>
        <w:t xml:space="preserve">AI-enabled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assessments of AI-generated outputs to ensure adherence to coding standards and performance metrics, aligning outputs with stringent engineering benchmarks to maintain high-quality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adaptive learning environment by mentoring junior engineers in leveraging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modern programming paradigms, enhancing their capabilities in building efficient systems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efforts by integrating developer feedback into subsequent iterations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ensuring that solutions evolve in responsiveness to real-world engineering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complex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collaborated with DevOps teams to implement infrastructure as 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consistency and operational efficiency across cloud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that promoted the use of </w:t>
      </w:r>
      <w:r w:rsidRPr="003813CA">
        <w:rPr>
          <w:rStyle w:val="span"/>
          <w:rFonts w:ascii="Arial" w:eastAsia="Century Gothic" w:hAnsi="Arial" w:cs="Arial"/>
          <w:b/>
          <w:bCs/>
          <w:sz w:val="22"/>
          <w:szCs w:val="22"/>
        </w:rPr>
        <w:t xml:space="preserve">agentic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routine development tasks, demonstrating the potential for increased team productivity through innovative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documentation and technical specifications for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guiding teams in the use of emerging technologies and ensuring alignment with company’s engineering practices and strategic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actively presenting advancements in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sharing insights on best practices for driving </w:t>
      </w:r>
      <w:r w:rsidRPr="003813CA">
        <w:rPr>
          <w:rStyle w:val="span"/>
          <w:rFonts w:ascii="Arial" w:eastAsia="Century Gothic" w:hAnsi="Arial" w:cs="Arial"/>
          <w:b/>
          <w:bCs/>
          <w:sz w:val="22"/>
          <w:szCs w:val="22"/>
        </w:rPr>
        <w:t xml:space="preserve">SDLC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improvements within the technology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trends within the industry on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 software development, contributing thought leadership that informed company strategy and innovation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microservices architecture that supports </w:t>
      </w:r>
      <w:r w:rsidRPr="003813CA">
        <w:rPr>
          <w:rStyle w:val="span"/>
          <w:rFonts w:ascii="Arial" w:eastAsia="Century Gothic" w:hAnsi="Arial" w:cs="Arial"/>
          <w:b/>
          <w:bCs/>
          <w:sz w:val="22"/>
          <w:szCs w:val="22"/>
        </w:rPr>
        <w:t xml:space="preserve">agent-based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industry trends to ensure systems are future-proof and maintainable as technologies evolve.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protocols while integrating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ensuring compliance with data protection regulations and safeguarding sensitive information in enterprise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applications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 in the civil IT sector, focusing on enhancing digital solutions for planning, bidding, construction management, and client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translate complex business requirements into functional software solutions, promoting a seamless workflow for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project management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comprehensive testing frameworks and maintained high code quality standards, facilitating effective software releases and minimizing risks associated with deployment in iterative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cross-disciplinary teams to develop solutions tailored to client specifications, leveraging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communication and project tracking during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to deploy applications reliably, promoting the use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infrastructure that accommodates project-specific requirements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to conduct feedback sessions on application performance, gathering insights that informed subsequent iterations and enhancement strategies for ongoing development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manage large datasets, facilitating smoother operations for data-heavy applications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internal stakeholders on the use of newly developed features and tools, encouraging adoption and maximizing the impact of digital transformation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automate manual processes within existing pipelines, leveraging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facilitating a shift towards DevOps methodologies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APIs that integrated with existing systems, allowing for seamless data transfer and improved workflow among various IT tools and platforms used by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evolving technology trends to enhance digital solutions effectiveness, ensuring that civil engineering workflows benefited from state-of-the-art tools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team-building exercises that fostered collaboration and innovative thinking within interdisciplinary groups, ultimately enhancing project delivery for civil infrastructure initiatives.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