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diverse experience building robust web and mobile applications. Proficient in developing scalable solutions using Python, Kubernetes, and SQL while collaborating effectively across multidisciplinary teams. Committed to advancing the field of computational biology and machine learning through innovative software design and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TypeScript, React, JavaScript,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Kubernetes, AWS, GCP, Docker, Terraform, CI/CD, MLOps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NoSQL, PostgreSQL, MongoDB, MySQL, Redis, Oracle Database,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FastAPI, Spring Boot, Node.js, Express.js, Vue.js,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Jenkins, Git, GitHub, GitLab, CircleCI, Ansible, Chef, Puppet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software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solutions that accommodate complex requirements and promote agility in development workflows in a cloud-centric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researchers and product managers, fostering strong communication to translate business needs into technical specifications and deliver impactful software modules.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CI/CD pipelines to streamline deployment processes, integrating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version control and continuous integration, significantly reducing deployment time and increasing software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high-performance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optimizing data retrieval and management strategies to support extensive computational biology and machine learning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and debugging efforts to resolve critical system issues, applying analytical skills and a thorough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to enhance application performance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containerizing applications, enabling consistent deployment across various environments and ensuring compliance with operational excellence standards in a distributed systems environment. </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development of MLOps frameworks that support high-velocity research, enhancing continuous improvement cycles for machine learning model development and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unit testing and code reviews, ensuring adherence to best practices in software development and contributing to a culture of quality assurance and continuous learning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embracing adaptability and collaborative planning to address evolving project requirements, thereby enhancing the team's responsiveness to stakeholder needs and project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sharing knowledge and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technologies, fostering an environment of professional growth and collaborative knowledge sharing across the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 as Code (IaC) principles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the provisioning of cloud resources, enhancing operational efficiency and improving the scalability of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on best practices in software engineering,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data-intensive workflows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with regulatory requirements in a highly cross-disciplinary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the development of front-end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creating user-friendly interfaces that enhance the overall user experience of software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to ensure software documentation is thorough and up-to-date, leveraging in-code documentation practices and automated generation tools to maintain clarity in software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and clients to gather feedback and requirements, advocating for user-centric design and translating technical concepts into understandable terms for non-technical partners.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robust digital solutions for planning and management in the civil IT sector,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processes within construction management systems, contributing to greater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data visualization techniques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engineering applications, ensuring stakeholders have clear insights into project statuses and making informed decisions.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architectural design, translating technical specifications into actionable tasks while ensuring project deliverables align with client expectations and budget constraints.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to validate program integrity and functionality, contributing to quality assurance efforts and enhancing the stability of construction management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migrating legacy systems to cloud-based architectures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paving the way for improved scalability and integration capabilities in digital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deployment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within the organization,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ensuring consistent environments across development, test, and production stages of software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leadership in transitioning to an agile development methodology, promoting collaboration and adaptability within teams, aligning with best practices in the rapidly evolving civil IT landscape.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APIs to facilitate data exchange between disparate systems, focusing on providing seamless integration channels that enhance interoperability among civil engineering solutions and external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governance strategies to manage and protect sensitive information in alignment with industry regulations, fostering trust and compliance among stakeholders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 meetups and workshops to stay abreast of industry trends in civil IT solutions, advocating for continuous learning and the infusion of innovative practices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back-end services that support real-time collaboration tools, enhancing communication and project management capabilities within teams distributed across multiple locations.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research and development efforts focused on emerging technologies, cultivating a progressive environment and leveraging insights to inform software design decisions and strategic direction.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