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backend systems development, specializing in TypeScript, Node.js, and distributed systems. Proven ability to drive technical ownership and improve product reliability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Node.js, JavaScript, Python, Go,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NestJS, Express.js, React, Vue.js, Angular, Spring,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Kubernetes, Docker, AWS, Azure,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Orchestration:</w:t>
      </w:r>
      <w:r w:rsidRPr="003813CA">
        <w:rPr>
          <w:rFonts w:ascii="Arial" w:eastAsia="Century Gothic" w:hAnsi="Arial" w:cs="Arial"/>
          <w:sz w:val="22"/>
          <w:szCs w:val="22"/>
        </w:rPr>
        <w:t xml:space="preserve"> Kafka, RabbitMQ, Redis Pub/Sub, EventStore, Webhooks, SQS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Grafana, Prometheus, ELK Stack, Dynatrace, DataDog,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the architecture of a highly reliable </w:t>
      </w:r>
      <w:r w:rsidRPr="003813CA">
        <w:rPr>
          <w:rStyle w:val="span"/>
          <w:rFonts w:ascii="Arial" w:eastAsia="Century Gothic" w:hAnsi="Arial" w:cs="Arial"/>
          <w:b/>
          <w:bCs/>
          <w:sz w:val="22"/>
          <w:szCs w:val="22"/>
        </w:rPr>
        <w:t xml:space="preserve">Workflow 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orchestration of multi-step workflows in a distributed system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fault-tolerant workflow ingestion system leveraging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reliability while improving asynchronous processing of event-driven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multi-tenant backend system that effectively managed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while ensuring isolation and fair usage across various customer workloads and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monitoring and observability of the </w:t>
      </w:r>
      <w:r w:rsidRPr="003813CA">
        <w:rPr>
          <w:rStyle w:val="span"/>
          <w:rFonts w:ascii="Arial" w:eastAsia="Century Gothic" w:hAnsi="Arial" w:cs="Arial"/>
          <w:b/>
          <w:bCs/>
          <w:sz w:val="22"/>
          <w:szCs w:val="22"/>
        </w:rPr>
        <w:t xml:space="preserve">Workflow 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integrating logging and metrics using tools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troubleshooting capabilities for both engineers and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develop easy-to-use internal abstractions for the </w:t>
      </w:r>
      <w:r w:rsidRPr="003813CA">
        <w:rPr>
          <w:rStyle w:val="span"/>
          <w:rFonts w:ascii="Arial" w:eastAsia="Century Gothic" w:hAnsi="Arial" w:cs="Arial"/>
          <w:b/>
          <w:bCs/>
          <w:sz w:val="22"/>
          <w:szCs w:val="22"/>
        </w:rPr>
        <w:t xml:space="preserve">Workflow 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the importance of seamless integration for external customers and other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leadership by mentoring junior developers and promoting best engineering practices, significantly improving team productivity and code quality within a fast-paced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complex event processing capabilities, demonstrating strong experience in </w:t>
      </w:r>
      <w:r w:rsidRPr="003813CA">
        <w:rPr>
          <w:rStyle w:val="span"/>
          <w:rFonts w:ascii="Arial" w:eastAsia="Century Gothic" w:hAnsi="Arial" w:cs="Arial"/>
          <w:b/>
          <w:bCs/>
          <w:sz w:val="22"/>
          <w:szCs w:val="22"/>
        </w:rPr>
        <w:t xml:space="preserve">idempotency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retries, concurrency control, and ensuring reliable actions in failure conditions across distributed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deep experience with asynchronous processing systems, including worker queues and orchestration layers, resulting in enhanced performance tuning and execution of background jobs and scans.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enforced code quality through comprehensive peer reviews and documentation, promoting a culture of continuous learning and improvement among team members, and safeguarding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root cause analysis of incidents to continuously improve </w:t>
      </w:r>
      <w:r w:rsidRPr="003813CA">
        <w:rPr>
          <w:rStyle w:val="span"/>
          <w:rFonts w:ascii="Arial" w:eastAsia="Century Gothic" w:hAnsi="Arial" w:cs="Arial"/>
          <w:b/>
          <w:bCs/>
          <w:sz w:val="22"/>
          <w:szCs w:val="22"/>
        </w:rPr>
        <w:t xml:space="preserve">Workflow 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stability, avoiding repeated issues and fostering a proactive engineering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tools and practices for logging, tracing, and alerting to improve visibility into workflow executions, allowing teams to quickly understand and resolve issues that may arise during operations.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backend services for a civil IT solution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digital processes such as bidding and inspection management, showcasing the versatility of tech stacks in various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enhance integration capabilities with third-party services related to construction management, ensuring efficiency and effectiveness in data handling and operations throughout the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multiple teams to create seamless integrations for paperless contracting solutions,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and reliable data storage for client-facing applications and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highly scalable applications through effective utilization of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frequently accessed data within civil IT systems, enhancing performance and responsiveness of the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end-to-end project lifecycles in an agile environment, demonstrating dedication towards ensuring that both technical accuracy and timely delivery are achieved under all circumstances.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