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 development. Proven expertise in building scalable back-end systems, with a keen focus on quality, performance, and reliability. Committed to continuous improvement and fostering collaborative environments to produce outstanding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Java, Python,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React, Vue.js, Angular,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Elasticsearch,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Event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AWS SNS, AWS SQS, Pub/Sub, Azure Service Bus, ActiveMQ, ZeroMQ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Terraform,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Alibaba Cloud, Salesforce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reliable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and mobile applications, ensuring high performance and maintainability through careful architectural decisions and contemporary event-driven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major back-end projects focusing on the design and delivery of key components, contributing significantly to overall platform architecture and fostering collaboration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testing frameworks that adhered to software quality best practices, significantly enhancing the stability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solve complex software issues, ensuring continuous improvement in system performance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prioritized tasks and managed initiative scopes end-to-end, demonstrating strong ownership and a commitment to delivering high-quality software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digital solutions for planning and construction management, implementing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greatly improved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paperless contracting solutions by designing robust back-end frameworks that facilitated seamless interactions between stakeholders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methods to improve system reliability and performance across applications, ensuring compliance with client needs while enhancing operational efficiency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teams on civil engineering software solutions, providing insights that led to better resource allocation and optimized project timelines within the digital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standards through rigorous code reviews and best practices, nurturing a collaborative culture among engineers and enhancing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