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Engineer with over 11 years of experience in building robust identity, authentication, and authorization solutions for secure agentic AI ecosystems. Focused on leveraging extensive expertise in software development for web and mobile applications to drive the secure adoption of AI technologies. Proven ability to collaborate with cross-functional teams and enhance security postures through innovative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PowerShell, Java, C#,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Environments:</w:t>
      </w:r>
      <w:r w:rsidRPr="003813CA">
        <w:rPr>
          <w:rFonts w:ascii="Arial" w:eastAsia="Century Gothic" w:hAnsi="Arial" w:cs="Arial"/>
          <w:sz w:val="22"/>
          <w:szCs w:val="22"/>
        </w:rPr>
        <w:t xml:space="preserve"> Django, Flask, Node.js, .NET, Spring Boot,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Identity &amp; Security:</w:t>
      </w:r>
      <w:r w:rsidRPr="003813CA">
        <w:rPr>
          <w:rFonts w:ascii="Arial" w:eastAsia="Century Gothic" w:hAnsi="Arial" w:cs="Arial"/>
          <w:sz w:val="22"/>
          <w:szCs w:val="22"/>
        </w:rPr>
        <w:t xml:space="preserve"> OAuth 2.0, OpenID Connect (OIDC), RBAC, ABAC, mTLS, Service Mesh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 SPIFFE/SPIRE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gRPC, API Security, Webhook Integration, SAML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Terraform, Ansible, Jenkins, Git, CI/CD, Monitoring &amp; Logging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solutions for </w:t>
      </w:r>
      <w:r w:rsidRPr="003813CA">
        <w:rPr>
          <w:rStyle w:val="span"/>
          <w:rFonts w:ascii="Arial" w:eastAsia="Century Gothic" w:hAnsi="Arial" w:cs="Arial"/>
          <w:b/>
          <w:bCs/>
          <w:sz w:val="22"/>
          <w:szCs w:val="22"/>
        </w:rPr>
        <w:t xml:space="preserve">identity provisioning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and authorization enforcement, focusing on secure onboarding and lifecycle management of agentic AI identities.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credential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including issuance, rotation, and revocation mechanisms, ensuring compliance and enhancing the security of sensitive agent credentials.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security partners to integrate robust </w:t>
      </w:r>
      <w:r w:rsidRPr="003813CA">
        <w:rPr>
          <w:rStyle w:val="span"/>
          <w:rFonts w:ascii="Arial" w:eastAsia="Century Gothic" w:hAnsi="Arial" w:cs="Arial"/>
          <w:b/>
          <w:bCs/>
          <w:sz w:val="22"/>
          <w:szCs w:val="22"/>
        </w:rPr>
        <w:t xml:space="preserve">policy-as-code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agentic environment, promoting scalable and reliable access control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API security measures utilizing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OpenID Connect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secure and authenticated access to enterprise services for non-human identities.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secure design reviews, contributing to </w:t>
      </w:r>
      <w:r w:rsidRPr="003813CA">
        <w:rPr>
          <w:rStyle w:val="span"/>
          <w:rFonts w:ascii="Arial" w:eastAsia="Century Gothic" w:hAnsi="Arial" w:cs="Arial"/>
          <w:b/>
          <w:bCs/>
          <w:sz w:val="22"/>
          <w:szCs w:val="22"/>
        </w:rPr>
        <w:t xml:space="preserve">threat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aimed at identifying vulnerabilities and risk assessments associated with agentic architectures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internal tooling to automate </w:t>
      </w:r>
      <w:r w:rsidRPr="003813CA">
        <w:rPr>
          <w:rStyle w:val="span"/>
          <w:rFonts w:ascii="Arial" w:eastAsia="Century Gothic" w:hAnsi="Arial" w:cs="Arial"/>
          <w:b/>
          <w:bCs/>
          <w:sz w:val="22"/>
          <w:szCs w:val="22"/>
        </w:rPr>
        <w:t xml:space="preserve">NHI lifecycle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workflows for credential issuance and revocation, leading to increased efficiency in development and operational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comprehensive logging, telemetry, and audit mechanisms to ensure </w:t>
      </w:r>
      <w:r w:rsidRPr="003813CA">
        <w:rPr>
          <w:rStyle w:val="span"/>
          <w:rFonts w:ascii="Arial" w:eastAsia="Century Gothic" w:hAnsi="Arial" w:cs="Arial"/>
          <w:b/>
          <w:bCs/>
          <w:sz w:val="22"/>
          <w:szCs w:val="22"/>
        </w:rPr>
        <w:t xml:space="preserve">traceability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agent actions, enhancing the accountability of engagement with internal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microservices that support distributed identity management, ensuring high availability and reliability of the authentication services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r w:rsidRPr="003813CA">
        <w:rPr>
          <w:rStyle w:val="span"/>
          <w:rFonts w:ascii="Arial" w:eastAsia="Century Gothic" w:hAnsi="Arial" w:cs="Arial"/>
          <w:b/>
          <w:bCs/>
          <w:sz w:val="22"/>
          <w:szCs w:val="22"/>
        </w:rPr>
        <w:t xml:space="preserve">Staff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Principal Engineers to drive architectural improvements, establishing operational excellence and consistency in coding practices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to promote best practices in </w:t>
      </w:r>
      <w:r w:rsidRPr="003813CA">
        <w:rPr>
          <w:rStyle w:val="span"/>
          <w:rFonts w:ascii="Arial" w:eastAsia="Century Gothic" w:hAnsi="Arial" w:cs="Arial"/>
          <w:b/>
          <w:bCs/>
          <w:sz w:val="22"/>
          <w:szCs w:val="22"/>
        </w:rPr>
        <w:t xml:space="preserve">non-human identity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and security protocols among engineering partners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scripting and automation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server management processes, enhancing overall developer productivity and minimizing manual workloads during service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cross-team initiatives to improve the usability of the platform by creating reference implementations and automation tools showcasing effective </w:t>
      </w:r>
      <w:r w:rsidRPr="003813CA">
        <w:rPr>
          <w:rStyle w:val="span"/>
          <w:rFonts w:ascii="Arial" w:eastAsia="Century Gothic" w:hAnsi="Arial" w:cs="Arial"/>
          <w:b/>
          <w:bCs/>
          <w:sz w:val="22"/>
          <w:szCs w:val="22"/>
        </w:rPr>
        <w:t xml:space="preserve">identity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risk-aware access patterns through research and implementation of adaptive authorization techniques, forming the foundation for highly secure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incident response activities, analyzing threats and vulnerabilities, and recommending improvements to enhance the overall security posture of agentic identity management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design decisions and implementations, ensuring clarity and accessibility of the engineering processes around identity and security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cutting-edge digital solutions tailored for the </w:t>
      </w:r>
      <w:r w:rsidRPr="003813CA">
        <w:rPr>
          <w:rStyle w:val="span"/>
          <w:rFonts w:ascii="Arial" w:eastAsia="Century Gothic" w:hAnsi="Arial" w:cs="Arial"/>
          <w:b/>
          <w:bCs/>
          <w:sz w:val="22"/>
          <w:szCs w:val="22"/>
        </w:rPr>
        <w:t xml:space="preserve">civil IT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technology to streamline planning, bidding, and construction processes through comprehensive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that effectively support </w:t>
      </w:r>
      <w:r w:rsidRPr="003813CA">
        <w:rPr>
          <w:rStyle w:val="span"/>
          <w:rFonts w:ascii="Arial" w:eastAsia="Century Gothic" w:hAnsi="Arial" w:cs="Arial"/>
          <w:b/>
          <w:bCs/>
          <w:sz w:val="22"/>
          <w:szCs w:val="22"/>
        </w:rPr>
        <w:t xml:space="preserve">inspections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project workflow and contractual compliance management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robust </w:t>
      </w:r>
      <w:r w:rsidRPr="003813CA">
        <w:rPr>
          <w:rStyle w:val="span"/>
          <w:rFonts w:ascii="Arial" w:eastAsia="Century Gothic" w:hAnsi="Arial" w:cs="Arial"/>
          <w:b/>
          <w:bCs/>
          <w:sz w:val="22"/>
          <w:szCs w:val="22"/>
        </w:rPr>
        <w:t xml:space="preserve">service-oriented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effectively manage identity provisioning and access control for civil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continuous integration practices to enhance software reliability in projects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oversight within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improving client engagement and operational efficiency within the project lifecycle arena.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integrity and security by establishing extensive </w:t>
      </w:r>
      <w:r w:rsidRPr="003813CA">
        <w:rPr>
          <w:rStyle w:val="span"/>
          <w:rFonts w:ascii="Arial" w:eastAsia="Century Gothic" w:hAnsi="Arial" w:cs="Arial"/>
          <w:b/>
          <w:bCs/>
          <w:sz w:val="22"/>
          <w:szCs w:val="22"/>
        </w:rPr>
        <w:t xml:space="preserve">role-based access control (RBAC)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within applications designed for civil management, maintaining strict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and initiated improvements based on findings that aligned with necessary compliance requirements associated with civil engineering projects and digital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third-party service integration, facilitating seamless exchange of </w:t>
      </w:r>
      <w:r w:rsidRPr="003813CA">
        <w:rPr>
          <w:rStyle w:val="span"/>
          <w:rFonts w:ascii="Arial" w:eastAsia="Century Gothic" w:hAnsi="Arial" w:cs="Arial"/>
          <w:b/>
          <w:bCs/>
          <w:sz w:val="22"/>
          <w:szCs w:val="22"/>
        </w:rPr>
        <w:t xml:space="preserve">contractual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between stakeholders, thereby enhancing the overall efficiency of the project management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w:t>
      </w:r>
      <w:r w:rsidRPr="003813CA">
        <w:rPr>
          <w:rStyle w:val="span"/>
          <w:rFonts w:ascii="Arial" w:eastAsia="Century Gothic" w:hAnsi="Arial" w:cs="Arial"/>
          <w:b/>
          <w:bCs/>
          <w:sz w:val="22"/>
          <w:szCs w:val="22"/>
        </w:rPr>
        <w:t xml:space="preserve">encryption protocols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critical data passing through digital contracts and proposals, ensuring compliance with security and privacy standards in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for civil IT applications, optimizing resource usage and performance according to fluctuating project demands and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consultation for prospective clients looking to adopt digital solutions for civil management, returning feedback for product improvement and effectiveness assessments.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project management meetings, contributing insights into software development processes and making recommendations for improved engineering practices within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