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of expertise in software development, specializing in web and mobile applications using modern frameworks. Proven track record in architecting scalable solutions, leading UI/UX revamps, and fostering team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CSS, SQL, PL/pgSQL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Angular, jQuery, Bootstrap,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NestJS, Django, Flask,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Postman,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new enterprise workflows, modernizing UIs and core features across the full stack while ensuring a scalable architecture for future-proof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product teams to create, implement, and evolve a comprehensive design system that enhanced the overall user experience and application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features end-to-end, from database to frontend, demonstrating significant ownership over technical execution and direction while ensuring code quality and maintainability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and evolved the engineering standards and technical culture within the team, fostering an environment of continuous improvement and best practices in software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UI modernization efforts, ensuring consistency, scalability, and usability across the entire platform while mentoring junior engineers in UI/UX best practices to elevate the team's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state management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applications, and ensured proper integration with APIs and backend services for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and microservices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high-performance integration with frontend components for robust and dynamic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promoting a collaborative and innovative development environment that drives team success and personal growth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design patterns and architectural principles to enhance software maintainability and scalability, making it easier to adapt to changing business requirements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schema design and optimization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backend applications, enhancing data retrieval efficiency and ensuring data integrity across multiple modules.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Personal proficiency with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deployment strategies and improving system reliability through scalable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various web applications for civil IT, focusing on planning, bidding, and construction management, improving project efficiency and client satisfaction through intuitive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custom software solutions that addressed client needs in digital solutions for planing, construction, management,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legacy systems while refactoring for performance and scalability in line with the latest best practices and technology standards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and responsive user interfaces that facilitated seamless data interaction and enhanced the user experience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functionality of civil IT applications while ensuring high reliability and performance under various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discussions, gathering requirements, and translating them into technical specifications and implementable software solutions that met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strategies, including unit tests and integration tests,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application stability and performance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within the team, contributing to daily stand-ups, sprint planning, and retrospectives, fostering an adaptive and responsive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