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Go, Python, and C++ for developing scalable AI solutions. Proven expertise in leading design discussions, adapting to technological advancements, and mentoring engineers.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C++, Java, C#, Rust,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React, Node.js, TensorFlow, PyTorch,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OpenStack, Docker, Kubernetes, Jenkins,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Elasticsearch, SQL Server,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RESTful APIs, GraphQL, Hexagonal architecture, Synchronous/asynchronous programming, Concurrency, Messaging systems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complex architecture models, ensuring high availability and performance in industry-specific AI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enabling seamless integration of updates into the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code reviews and constructive feedback, fostering a collaborative learning environment that emphasizes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database schemas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elevating the performance of data workflows critical for machine learning models deployed in live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design discussions across cross-functional teams, enhancing the alignment of software solutions with strategic business objectives while maintaining adaptability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AI model deployment frameworks that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scalable, reproducible, and automated deployment processes suitable for varying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RESTful APIs to interact with machine learning components and business applications, ensuring modularity and ease of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coding standards, design patterns, and documentation practices that promote maintainability and team-wide understanding of project architecture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translate business requirements into technical specifications, ensuring all developments were user-centric and aligned with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participation in agile ceremonies, promoting transparency and continuous improvement within the development process, fostering an environment focused on accountability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libraries and frameworks,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AI capabilities while optimizing existing processes and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monitoring tools for production services, enabling proactive troubleshooting and facilitating efficient incident response in dynamic operational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thought leadership by presenting at internal tech talks and workshops, sharing knowledge of software architecture best practices and industry trends, inspiring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all stages of the development cycle, ensuring compliance with industry standards and safeguarding sensitive data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organizational understanding of software development methodologies through training and knowledge sharing, establishing a culture of excellence and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civil IT, focusing on streamlining the planning, bidding, and construction management processes while ensuring robust database interactions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scalable applications that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in applications requiring high computational resources and real-time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the design and development of inspection and paperless contracting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other technological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transition to cloud-native architectures, providing deep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were optimized for performance and cost-effectiveness in production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 to gather requirements and provide technical insights, effectively communicating the impact of technological decisions on business objectives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interactive and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applications with user needs and enhancing overall user experience during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service-oriented architectures, integrating various business functions into modular components that could be independently deployed and maintained.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software engineers on industry-standard practices, particularly in relation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growth and enhancing team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emphasizing the importance of clean code and documentation in project sustainability, and promoted collaborative development practices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message-brokering solutions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microservices, ensuring decoupling of system components while maintaining system reliability and performance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and includes automated testing frameworks to minimize bugs and vulnerabilities in code, ensuring high-quality software deliverables without compromising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transformations, implementing methodologies tailored to enhance team dynamics and project fluidity, resulting in increased responsiveness to customer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