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data engineering and software development. Expertise in designing scalable data infrastructure, mentoring engineers, and implementing data quality initiatives to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Airflow, Dagster, dbt, Spark, Hadoop, Kafka, Apache Beam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Google Cloud Platform, AWS, Azure, Snowflake, BigQuery, Terraform,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&amp; Databases:</w:t>
      </w:r>
      <w:r w:rsidRPr="003813CA">
        <w:rPr>
          <w:rFonts w:ascii="Arial" w:eastAsia="Century Gothic" w:hAnsi="Arial" w:cs="Arial"/>
          <w:sz w:val="22"/>
          <w:szCs w:val="22"/>
        </w:rPr>
        <w:t xml:space="preserve"> PostgreSQL, MySQL, MongoDB,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Monitoring:</w:t>
      </w:r>
      <w:r w:rsidRPr="003813CA">
        <w:rPr>
          <w:rFonts w:ascii="Arial" w:eastAsia="Century Gothic" w:hAnsi="Arial" w:cs="Arial"/>
          <w:sz w:val="22"/>
          <w:szCs w:val="22"/>
        </w:rPr>
        <w:t xml:space="preserve"> GitHub Actions, Jenkins, Datadog, Grafana, OpenTelemetry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Dagster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ETL processes for high-frequency data ingestion across diverse data sources, including clinical and operational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building a robust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warehouse architecture, influencing data modeling practices to prioritize performance and reporting, significantly improving data accessibility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engineering teams to develop data contracts ensuring high-quality data capture and integration within applications, enhancing data consistency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frameworks employing rigorous validation, testing, and monitoring protocols to maintain the integrity and reliability of analytical outputs used in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promoting technical skill development and fostering a culture of collaboration and knowledge-sharing within the team, which contributed to improved project success rates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of data engineering standards, patterns, and best practices, facilitating the onboarding process for new engineers and ensuring compliance with organizational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for data governance and privacy in collaboration with Security and Compliance teams, safeguarding sensitive information while supporting regulatory requirements within healthcare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non-technical stakeholders to communicate complex technical concepts effectively, fostering understanding and alignment on data-related initiatives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decrease data latency and enhance report generation by optimizing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implementing advanced caching strategies, resulting in more timely insights for the clinical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data accessibility and self-service analytics, empowering business users to generate insights with minimal IT intervention, driving a data-focused culture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in data processing workflows, optimizing resource usage and ensuring scalability for fluctuating data loads, significantly improving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monitoring of pipeline activities and system health, enabling rapid identification and resolution of issues affecting data processing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data transformation scripts utilizing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transformations were documented and version-controlled, leading to enhanced team collaboration and traceability.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networking events, keeping abreast of emerging trends in data engineering, which informed strategic decisions regarding technology stack adjustments and enhancements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projects focused on integrating machine learning models into the data infrastructure, enabling advanced analytics and predictive modeling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microservices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providing efficient solutions for civil IT projects involving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scalable infrastructure setup that aligned with digital transformation goals for civil engineering operations, enhancing responsiveness and agility.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in developing software to automate paperless contracting processes, streamlining workflows and ensuring compliance with industry standards and regulations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relational database schemas and optimized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various project management modules, which improved data retrieval times and system performance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employing Scrum methodologies to enhance collaboration, project transparency, and delivery speed while driving successful outcomes in software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quality assurance measures for software releases, reducing defect rates, and ensuring robustness of applications delivering critical functionalities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with third-party APIs for real-time data exchange between applications, allowing for seamless interoperability across platforms in digital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civil engineers on software tools, providing hands-on guidance and support that resulted in increased adoption and overall satisfaction with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the performance of legacy systems through code refactoring, enhancing maintainability and scalability in accordance with best practices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ensuring the software development process was aligned with client needs and regulatory requirements in the civil solutions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