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of software development expertise, specializing in backend architectures, scalable web services, and AI integrations. Proficient in multiple programming languages and frameworks, particularly Python and Django, enhancing operational efficiency and driving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C++,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Django, Flask, Spring, Node.js, FastAPI,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Stores:</w:t>
      </w:r>
      <w:r w:rsidRPr="003813CA">
        <w:rPr>
          <w:rFonts w:ascii="Arial" w:eastAsia="Century Gothic" w:hAnsi="Arial" w:cs="Arial"/>
          <w:sz w:val="22"/>
          <w:szCs w:val="22"/>
        </w:rPr>
        <w:t xml:space="preserve"> MySQL, PostgreSQL, Cassandra, MongoDB, Redis,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GCP,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&amp; Messaging:</w:t>
      </w:r>
      <w:r w:rsidRPr="003813CA">
        <w:rPr>
          <w:rFonts w:ascii="Arial" w:eastAsia="Century Gothic" w:hAnsi="Arial" w:cs="Arial"/>
          <w:sz w:val="22"/>
          <w:szCs w:val="22"/>
        </w:rPr>
        <w:t xml:space="preserve"> Kafka, RabbitMQ, Spark, Hadoop, Flume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Version Control:</w:t>
      </w:r>
      <w:r w:rsidRPr="003813CA">
        <w:rPr>
          <w:rFonts w:ascii="Arial" w:eastAsia="Century Gothic" w:hAnsi="Arial" w:cs="Arial"/>
          <w:sz w:val="22"/>
          <w:szCs w:val="22"/>
        </w:rPr>
        <w:t xml:space="preserve"> Git, Jenkins, Travis CI, CircleCI, Ansible,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integration with AI-driven features that significantly enhance user experience across various applications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AI researchers, deploying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sophisticated machine learning workflows by optimizing backend performance and infrastructure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distributed systems utilizing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for real-time analytics in dynamic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exchange between frontend and backend systems, while ensuring security and efficient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database schema design and built data pipelines that underpin AI applications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speed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fostering a collaborative environment that encourages growth and adherence to best programming practices in agile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monitoring and logging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issue resolution and performance tuning for cloud-based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rapid deployment cycles and reducing downtime in production environments by streamlining software delivery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technical strategies and roadmaps that align with business objectives, ensuring robust delivery of AI-enabled features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Nginx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load balancing and performance tuning of web services, ensuring high traffic capacity and reliability in serving diverse client applications across multiple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continuously enhancing technical skills to implement modern solutions that address emerging challenges in backend infrastructure design and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large-scale web applications for clients in the civil IT sector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bidding, and contract management digital solutions that improved organizational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tooling that enhances user interactions through effective API integrations, ensuring seamless data flow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database solutions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data-heavy applications, while ensuring compliance with industry standards and best practices for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across teams, improving project transparency and delivery through daily standups and iterative development, fostering collaboration among stakeholders and developers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 testing to identify and resolve issues within legacy systems, ensuring compatibility with new digital solutions and reducing operational disruptions during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by integrating web services that streamlined processes, enabling remote teams to collaborate effectively and manage contracts digitally.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