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over 11 years of comprehensive experience in software development, specializing in building automated systems and workflow orchestration. Proven expertise in leading complex backend projects, developing robust integrations, and enhancing system reliability. Passionate about transforming healthcare operations through innovative solutions and leveraging substantial technical acumen in modern programming languages, distributed systems, and data pipelines.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Go, C#, Ruby, TypeScript,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Node.js, React, Angular, Spring, Express,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Cassandra, Microsoft SQL Server, SQLite,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Jenkins, Terraform, Ansible, Git,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ETL:</w:t>
      </w:r>
      <w:r w:rsidRPr="003813CA">
        <w:rPr>
          <w:rFonts w:ascii="Arial" w:eastAsia="Century Gothic" w:hAnsi="Arial" w:cs="Arial"/>
          <w:sz w:val="22"/>
          <w:szCs w:val="22"/>
        </w:rPr>
        <w:t xml:space="preserve"> Apache Kafka, Spark, Flink, Airflow, AWS Data Pipeline, Google Cloud Dataflow, SFTP,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Tools:</w:t>
      </w:r>
      <w:r w:rsidRPr="003813CA">
        <w:rPr>
          <w:rFonts w:ascii="Arial" w:eastAsia="Century Gothic" w:hAnsi="Arial" w:cs="Arial"/>
          <w:sz w:val="22"/>
          <w:szCs w:val="22"/>
        </w:rPr>
        <w:t xml:space="preserve"> AWS, Azure, GCP, Firebase, Heroku, DigitalOcean, IBM Cloud,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core infrastructure components of a workflow automation system to operate across </w:t>
      </w:r>
      <w:r w:rsidRPr="003813CA">
        <w:rPr>
          <w:rStyle w:val="span"/>
          <w:rFonts w:ascii="Arial" w:eastAsia="Century Gothic" w:hAnsi="Arial" w:cs="Arial"/>
          <w:b/>
          <w:bCs/>
          <w:sz w:val="22"/>
          <w:szCs w:val="22"/>
        </w:rPr>
        <w:t xml:space="preserve">serverless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containerized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increasing flexibility and reliability of automated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scheduling, queuing, and </w:t>
      </w:r>
      <w:r w:rsidRPr="003813CA">
        <w:rPr>
          <w:rStyle w:val="span"/>
          <w:rFonts w:ascii="Arial" w:eastAsia="Century Gothic" w:hAnsi="Arial" w:cs="Arial"/>
          <w:b/>
          <w:bCs/>
          <w:sz w:val="22"/>
          <w:szCs w:val="22"/>
        </w:rPr>
        <w:t xml:space="preserve">rate limiting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for processing millions of tasks monthly, ensuring fair resource allocation and enhancing system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enhance system observability through structured logging, tracing, and deployment automation, resulting in improved incident response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methods for error handling, state tracking, and timeouts across distributed tasks, contributing to overall system resilience and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multiple external integrations with </w:t>
      </w:r>
      <w:r w:rsidRPr="003813CA">
        <w:rPr>
          <w:rStyle w:val="span"/>
          <w:rFonts w:ascii="Arial" w:eastAsia="Century Gothic" w:hAnsi="Arial" w:cs="Arial"/>
          <w:b/>
          <w:bCs/>
          <w:sz w:val="22"/>
          <w:szCs w:val="22"/>
        </w:rPr>
        <w:t xml:space="preserve">SFTP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email, and various databases, ensuring secure credential management and effective failure recovery across high-volume data transfers.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pipelines capable of processing various formats, including </w:t>
      </w:r>
      <w:r w:rsidRPr="003813CA">
        <w:rPr>
          <w:rStyle w:val="span"/>
          <w:rFonts w:ascii="Arial" w:eastAsia="Century Gothic" w:hAnsi="Arial" w:cs="Arial"/>
          <w:b/>
          <w:bCs/>
          <w:sz w:val="22"/>
          <w:szCs w:val="22"/>
        </w:rPr>
        <w:t xml:space="preserve">PDF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Excel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JSON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high data volumes essential for healthcare-related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webhook handlers and polling services to support event-driven workflows which streamlined the operational throughput of healthcare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complex backend projects, driving them from conceptual architecture through to deployment while adhering to high reliability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software development, fostering a culture of learning and collaboration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improvements in technical debt reduction by implementing modern coding standards and refactoring legacy components for better maintainability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incident response efforts and postmortems with a focus on preventing future incidents through proactive system improvements and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contributing insights from past project experiences to enhance the functionality and scalability of the platform's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w:t>
      </w:r>
      <w:r w:rsidRPr="003813CA">
        <w:rPr>
          <w:rStyle w:val="span"/>
          <w:rFonts w:ascii="Arial" w:eastAsia="Century Gothic" w:hAnsi="Arial" w:cs="Arial"/>
          <w:b/>
          <w:bCs/>
          <w:sz w:val="22"/>
          <w:szCs w:val="22"/>
        </w:rPr>
        <w:t xml:space="preserve">Customer Success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ML/AI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UX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product developments aligned with user needs and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frameworks and continuous integration practices to increase the reliability of automated delivery pipelines for critical healthcare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departmental knowledge by leading workshops on emerging technologies and best development practices, enhancing team capabilities and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that aligned with Civil IT standards, streamlining project workflows for planning, bidding, and construction management within the infrastructure sector, which ensured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customized software applications for clients in civil engineering, enhancing their operational capabilities through innovative technology solutions and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on integrating electronic resource management systems with external applications to automate processes and improve project tracking and documentation access.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migrate existing manual processes into automated solutions, eliminating redundancy and significantly reducing project timelines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during implementation phases, ensuring accurate integration of systems and addressing challenges related to document management and compliance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database technologies, such as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retrieval and processing in Civil IT projects, resulting in faster access to critical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validation of software applications to ensure compliance with industry standards, including performance optimization strategies to enhance application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sessions that empowered stakeholders to adapt to new digital tools, fostering a culture of continuous improvement within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solutions to enhance data accessibility and collaboration among teams, ensuring that stakeholders can retrieve necessary information remotely with ease.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meetings to align engineering efforts with business goals, effectively communicating technical needs to non-technical stakeholders ensuring clear understanding and alignment.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