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Expertise in designing integrations, API development, and backend systems while ensuring system reliability and maintainability.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Python, JavaScript, SQL, Apex, Java,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 Flask, Salesforce Flows, React, Vue.js, Django,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Snowflake, MySQL, MongoDB, Oracle, Redis, SQLite,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AWS, Docker, Kubernetes, Git, Jenkins, Terraform, Apache Kafka,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GraphQL, SOAP, gRPC, Webhooks, MQTT, EventBridge, Service Contracts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integrations across diverse system boundaries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workflow efficiencies for agents, improving productivity and operational throughput across real-time data streams.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reliable data access primitives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scalability for agentic workflows, which resulted in a more stable integration framework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domain experts to shape architectural decisions, focusing on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ensuring that service contracts enabled effective communication among various operational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reliable interfaces and normalized data contracts that allowed seamless interaction between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and backend services, fostering a cohesive user experience for both agents and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improvement of integration reliability through sophisticated testing and monitoring strategies, thus reducing error rates and boosting overall system observability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and contributed to knowledge sharing within the team to cultivate a culture of continuous engineering excellence and collective ownership over technical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event flows and robust service contracts that empowered both human operators and automated systems to work interchangeably, thus enhancing the overall productivity of the operations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Salesforce Apex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custom solutions for integrating client data workflows, ensuring optimized access and retrieval mechanisms for real-world operational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pipelines, enabling regular deployment and automated testing of software builds, which increased responsiveness to release schedules.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 strong systems thinking approach to reason about service boundaries and long-term maintainability, enabling effective tool selection and fostering technical alignment with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patterns and access methodologies that ensured high reliability while working with operational data across systems like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collaboration with cross-functional teams to align technical decisions with evolving business needs and to drive improvements in system architecture and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AI-enabled workflows ensuring that systems remained auditable and compliant with best practices, thus maintaining the integrity of the operational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sharing insights on complex integration challenges and fostering a supportive learning environment for skill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error classification and remediation patterns that significantly reduced downtime and improved response times for system operations.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IT applications within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planning and construction management systems that enhanced client project efficiency and streamlined digital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crafting scalable APIs that supported integrated data solutions and offered clients robust access to real-time construction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front-end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user-friendly dashboards for clients engaged in project management and contract administration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technical solutions, ensuring alignment between stakeholder needs and technical capabilities in civil engineering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system performance and reliability by performing routine updates and optimizations, significantly enhancing the client experience and reducing support tickets related to system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systems design sessions focusing on database schema design and data modeling to support effective decision-making processes for client projects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end-to-end testing strategies using automated testing tools, which greatly improved software reliability and led to a reduction in post-deployment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characterize their system needs, assisting in the design of software that catered to iterative feedback and compliance with industry standards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and scaling of applications, ensuring redundancy and high availability for mission-critical civil engineering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for software applications and APIs to ensure that engineering processes adhered to compliance regulations and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integration capabilities between platforms by deploying </w:t>
      </w:r>
      <w:r w:rsidRPr="003813CA">
        <w:rPr>
          <w:rStyle w:val="span"/>
          <w:rFonts w:ascii="Arial" w:eastAsia="Century Gothic" w:hAnsi="Arial" w:cs="Arial"/>
          <w:b/>
          <w:bCs/>
          <w:sz w:val="22"/>
          <w:szCs w:val="22"/>
        </w:rPr>
        <w:t xml:space="preserve">middleware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linked project management tools with real-time data inputs from construction sites and field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methodologies to drive project delivery, including daily stand-ups and sprint reviews, ensuring transparency and accountability among team members throughout project lifecycles.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