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Proficient in C#, .NET, and Python with a strong ability to design and develop scalable software solutions that integrate with AEC tools and platforms. Proven track record in building and maintaining effective APIs and plugins for CAD/BIM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Java, TypeScript, SQL, HTML/CSS,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Flask, Django, Angular, React,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Azure DevOps, Jira, Confluence,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CAD/BIM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Tekla Structures, Tekla Powerfab, Autodesk Inventor, Revit, SDS2, SolidWorks, IFC, STEP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Entity Framework, MSSQL, MySQL, MongoDB, Firebase,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integrations with leading AEC platforms; built effective APIs for automation in design workflows and management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that communicate with upstream CAD tools and downstream engineering applications; optimized service performance for high availability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translate workflow requirements into modular, well-structured software components; maintained engagement to ensure alignment of software solutions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API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Tekla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functionality and reduce latency, thereby increasing the efficacy of digital engineering solutions for fabricators.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internal and client-facing software solutions, ensuring high code quality; mentored junior developers on best practices in coding and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development and production environments, streamlining deployment processes while ensuring consistency across different stages of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design intuitive interfaces for newly developed applications, employing feedback loops to rapidly iterate and improve user experience based on testing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implementing continuous integration pipelines to facilitate smoother deployment cycles while ensuring code integrity and stability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issues within systems quickly, maintaining a proactive approach to troubleshooting while ensuring minimal downtime and continuous improvement in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 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boundaries and microservices architecture, ensuring scalable and maintainable design patterns; wrote maintainable code with emphasis on reusability and abstraction.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large engineering datasets for research and development purposes, leveraging data processing skills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meaningful insights that influenced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to educate team members on best practices in software development and integration with CAD/BIM tools, fostering a culture of learning and innovation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faster release cycles and improved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3D model structures to define geometry processing solutions, integrating complex models into cohesive software applications that elevate design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services to process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metadata efficiently, enabling direct integration with project management systems; collaborated extensively with cross-functional teams to validate integration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essential software solutions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ecosystems; regularly maintained and optimized integrations for civil engineering applications vital to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reliable APIs for project planning, enhancing productivity for construction teams, whilst ensuring that data exchange and interoperability aligned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implementing BIM solutions within large-scale construction projects, focusing on integrations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Tekla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SDS2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transitions from design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AEC data structures through detailed analysis and integration, creating user-oriented tools that enhanced visibility into project progress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implement paperless contracting processes that improved operational efficiency; provided guidelines and technical support throughout the integration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frameworks for quality assurance initiatives in software development, driving improvements in delivery timelines by ensuring comprehensive code coverage and functional integrity across the suite.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migrations to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accessibility of engineering applications that supported remote collaboration across teams and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workshops to enhance understanding of software requirements for digital solutions in civil engineering, resulting in cohesive project execution and delivery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collaborative efforts in software architecture reviews, ensuring the implementation of best practices and enabling adherence to industry standards in civil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plugins and automated scripts for design software, improving workflow efficiency for engineers in construction project environments and increasing engagement with user requirements and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