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robust web and mobile applications using TypeScript and Python. Proven expertise in building backend services, API integration, and workflow orchestration in regulated environments. Strong collaborator and problem solver who thrives in dynamic, fast-paced environments, dedicated to enhancing efficiency and driving superior patient outcomes in healthtech.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Java, C#, Go,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Mongoose, Twilio, Temporal,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DynamoDB, Cassandra,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w:t>
      </w:r>
      <w:r w:rsidRPr="003813CA">
        <w:rPr>
          <w:rFonts w:ascii="Arial" w:eastAsia="Century Gothic" w:hAnsi="Arial" w:cs="Arial"/>
          <w:sz w:val="22"/>
          <w:szCs w:val="22"/>
        </w:rPr>
        <w:t xml:space="preserve"> AWS, Azure, GCP,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Distributed Systems &amp; Workflows:</w:t>
      </w:r>
      <w:r w:rsidRPr="003813CA">
        <w:rPr>
          <w:rFonts w:ascii="Arial" w:eastAsia="Century Gothic" w:hAnsi="Arial" w:cs="Arial"/>
          <w:sz w:val="22"/>
          <w:szCs w:val="22"/>
        </w:rPr>
        <w:t xml:space="preserve"> Cadence, Apache Kafka, RabbitMQ, Celery, AWS Step Functions, Conductor,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compliance in a regulated healthcare environment to provide better patient care through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reliable, scalable, and compliant digital solutions, enhancing communication for both patients and healthcare providers through real-time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Mongoose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access and interactions for healthcare services, resulting in increased efficiency and better user experiences for our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Temporal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for managing complex asynchronous tasks, improving reliability and fault tolerance across the application's backend services that support patient engagement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contributing to design patterns that promote modularity, enhancing the maintainability and scalability of software applications in fast-paced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introduced observability practices,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tools, which facilitated proactive issue resolution and improved system performance metrics 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ensuring coding standards and best practices were adhered to, which fostered team growth and improved code quality across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CI/CD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robust automated deployment pipelines that accelerated development timelines and reduced regression issues during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improving team performance, and fostering an environment of learning and collaboration while achieving project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deploying scalable applications that are robust against peak usage, while ensuring compliance with healthcare regulations regarding data security and HIPAA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complex technical concepts to non-technical stakeholders, bridging the gap between technology and healthcare delivery, which proved vital for project buy-in and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for backend services, increasing code reliability and enhancing application robustness against errors and failures while promoting a culture of quality assurance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workflows and data processing tasks, reducing operation time and improving system responsiveness during critical patient interactions through innovative backend solutions and efficient coding.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bottlenecks, leading initiatives to redesign data flow which resulted in enhanced application performance and user satisfaction metrics as a direct effect.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for third-party service integrations, ensuring seamless interoperability of healthcare information systems that improved the overall service offering of our platform.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focusing on improving usability and ensuring responsive design for better user engagement with civil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project managers and civil engineers to implement digital solutions tailored for construction management, enhancing workflow efficiency in planning and compliance documentation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enabling smooth integration with existing data management systems in infrastructure projects resulting in improved data integrity and access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processing systems to support civil project management applications,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reporting, and visualization of project progress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that emphasized unit testing and integration testing for civil IT applications, which led to a more reliable software delivery cycle and increased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development changes effectively, allowing for smooth collaboration within a distributed team environment while ensuring deadlines were met.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developing schemas that met the critical needs of civil engineering applications, improving data retrieval times and query performance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scrum meetings,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effectively while ensuring the alignment of deliverables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alongside backend services to meet specified project requirements for civil engineering applications, enhancing user interaction and satisfaction with technical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documentation practices which provided clarity regarding code implementations and project specifications, crucial for onboarding new team members and maintaining project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staff on newly introduced software features in civil IT to optimize use-case scenarios and broaden adoption of digital transformation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QA engineers to maintain quality assurance checks missed during development, ensuring deliverables met quality standards before deployment on project sites.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