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Software Engineer with over 11 years of experience in software development, focusing on AI-driven applications, web and mobile solutions. Proven expertise in leveraging advanced technologies to enhance the clinical trial experience through innovative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C#, Ruby,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React, Vue.js, TensorFlow, Pytorch,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Kubernetes, Docker, Terraform, CI/CD,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Pandas, NumPy, ETL Tools, Airflow, SQL,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Development, Behavior-Driven Development, Continuous Integration, Code Reviews, Version Control (Git), Documentation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AI-powered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operational robustness while adhering to medical compliance standards for life sciences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event-driven architectures and messaging patterns to facilitate seamless integration and communication between diverse systems and applications, optimizing performance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AI workflows and implemented new data analysis tools, enabling more efficient data handling and processing for clinical trials, with a strong focus on regulatory compliance and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software requirements and specifications, leveraging strong problem-solving skills and adaptive methodologies to navigate unique project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design discussions and code reviews, mentoring junior developers and sharing insights on best practices and innovative approaches to enhancing software performance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 and scaling, enhancing reliability and consistency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asynchronous programming techniques to improve application responsiveness and user experience, driving better engagement and satisfaction for clinical trial participants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to ensure robust functionality of AI applications, emphasizing the importance of comprehensive testing in delivering quality software for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for architecture, design, and deployment processes, fostering transparency and knowledge sharing among team members and stakeholders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through workshops and training sessions to stay updated on the latest advancements in AI technologies and software development practices, benefiting personal growth and team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our on-call rotation, responding to production incidents effectively, ensuring minimal disruption and fostering a proactive approach toward system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building efficient data pipelines for ETL processes that collect, process, and analyze research data, aligning closely with industry standards for operational excellence in clinical trials.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the software development lifecycle within the team, emphasizing Agile principles and practices to enhance productivity and collaboration amongst diverse engineering groups.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quarterly downtime weeks focused on personal well-being, promoting a healthy work-life balance while fostering team engagement through collaborative problem-solving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creating innovative solutions for Civil IT applications, integrating software technologies into planning and management tools, showcasing the ability to bridge gaps between engineering and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and mobile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contributing significantly to enhanced user experiences and operational efficiency in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effective data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planning, bidding, and inspection workflows, demonstrating a strong understanding of data-driven applications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digital solutions in construction management, applying analytical and design skills to produce user-centered applications that meet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to improve functionality in paperless contracting solutions, proactively addressing user feedback to ensure optimal performance and user satisfaction in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in mobile applications, ensuring seamless usability across devices while adhering to best practices in user interface development and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architects and engineers to define system functionalities and improve data visualization techniques within applications, bridging the gap between technical specifications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Instigated a culture of continuous improvement through regular code reviews and knowledge sharing sessions, fostering team collaboration and enhancing software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for the team on emerging technologies and methodologies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skill sets remain relevant and aligned with industry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APIs for integration with third-party applications, enhancing interoperability and functionality within systems 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team members in software development processes and coding standards, nurturing a collaborative environment that emphasizes growth and learning opportunities for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methodology practices, emphasizing iterative development and strong communication with stakeholders to ensure timely delivery of digital solutions relevant to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