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backend solutions, web and mobile applications. Extensive expertise in designing scalable APIs, microservices, and cloud-based applications using .NET Core, C#, and related technologies. Adept in Agile methodologies and passionate about applying modern engineering practices to deliver high-impact digital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Spring Boot, Flask, Django,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Azure DevOps,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Travis CI,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Redis, Elasticsearch,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Postman, Swagger, Git,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industry best practices in microservices architecture and responsive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microservices applications containerized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scalability and maintainability, contributing directly to performance improvements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Agile teams to refine requirements, ensuring timely delivery while enhancing responsiveness to changing project needs through regular development sprints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optimize database performance, including query tuning, indexing strategies, and schema design, greatly enhancing data retrieval processes for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best practices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logging, ensuring proactive identification of issues within cloud-deployed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design patterns, fostering a culture of quality and teamwork while mentoring junior developers in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workflows and improving the overall development lifecycle for backend services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strategically implementing services that augmented throughput and reliability under high user loads during peak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assessing trade-offs and proposing backend designs that meet both development team standards and evolving business requirements while keeping customer satisfaction in mind.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product offerings through collaborative efforts with cross-functional teams, ensuring alignment of backend systems with user needs and frontend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and user guides, ensuring clarity and ease of understanding for team members and stakeholders, streamlining onboarding processes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key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robust, secure, and efficient software solutions that integrated seamlessly with frontend applications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capable of handling complex data transactions for planning and bidding applications, significantly improving user experience for construction management tools and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leaders to identify requirements and deliver features that enhanced functionality for project management systems, cultivating meaningful relationships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interfacing between applications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strong data integrity practices while adhering to best coding standards during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stored procedures aimed at maximizing performance in rapid data processing for public sector infrastructure projects, aligning with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Scrum practices to drive project timelines and delivery schedules, improving team efficiency and allowing for better quality control through iterative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enhancing the capabilities of existing solutions for planning, construction management, and paperless contracting applications in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discussions and activities, leading to significant enhancements in software release quality and overall technical architecture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