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backend systems, specializing in AI-enabled features and RESTful services. Proven ability to deliver scalable solutions in fast-paced environments while fostering collaboration across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Go, C#, Ruby,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Express, React, Vue.js,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Terraform, Docker, Kubernetes,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DynamoDB,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OpenAI, Scikit-learn, Natural Language Processing, Machine Learning, Artificial Intelligence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backend services and APIs for clinical education platforms, ensuring performance, reliability, and maintainability through the integration of applied AI technologies and microservices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and design teams to clarify requirements and proposed tech solutions, translating abstract product visions into robust, production-ready systems that enhance user experiences in clinical education.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backend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services focusing on AI-driven workflows that support clinician learning and insights derived from AI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streamlined deployments and ensuring high availability and performance across distributed systems in remote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 while promoting best practices in software development, thus raising the code quality and fostering a culture of collaboration among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observability by integrating logging and metrics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monitoring of AI features and ensuring prompt incident response and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multidisciplinary teams, including data scientists and frontend engineers, to deliver features that intricately weave together educational content with user engagement metrics for clinicians.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on-call duties, resolving production issues swiftly while contributing to post-incident reviews to avoid future occurrences, hence ensuring operational excellence in critical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pragmatic data models and APIs to handle dynamic content and user interactions, ensuring timely data retrieval and coherence in user workflow across different educational platforms.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systems for civil IT solutions, focusing on planning, bidding, and construction management applications in the digital infrastructure domain, optimizing user interaction and project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new features that support digital solutions in construction management, integrating feedback loops to continuously improve application functionality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effective data storage solutions that supported business processes in civil IT, ensuring data accuracy and system reliability for all users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and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reliability and faster cycles of deployment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decisions by proposing changes that enhance scalability and maintainability of existing systems, aligning them with best practices and industry standards in civil digital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