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specializing in web and mobile applications. Proven expertise in Site Reliability Engineering best practices, automation, and cloud technologies with a commitment to enhancing system resilience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SRE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Terraform, Ansible,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Vue.js, Flask, Django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alerting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health for cloud-based applications, leading to improved incident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infrastructure-as-code strategy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resources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and reliable delivery of services in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operational efficiency in application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failure drills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postmortems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incidents, leading to process improvements and system reliability enhancements, significantly reducing outage duration and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and scalability of applications deployed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system resource efficiency and application load handling capacity, resulting in improved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incident management and troubleshooting efforts,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logs for insights into application behavior and performance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deployment pipelines and production environments to strengthen application and system defenses against vulnerabilities and cyber threats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continuous training and mentorship for junior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Reliability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fostering a culture of quality and resilience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capacity planning and resource allocation using data analysis to predict and meet application growth demands effectively, avoiding downtime and ensuring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monitoring by integrating distributed tracing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Jaeger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optimized resource usage and quicker pinpointing of performance bottlenecks during peak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maintenance tasks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playbooks, which improved operational reliability and decreased manual intervention in system operations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backend services for civil IT applications that streamline planning and construction management processes, enhancing user interaction and efficiency through a sleek UI.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 civil engineering applications for real-time data exchange, improving the accuracy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workflows and enabling comprehensive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civil IT projects, translating complex specifications into technical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project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ensuring consistent environments from development to production while optimizing resource consumption and minimizing conflicts across deployment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continuous testing framework to enhance application quality for civil engineering solutions, seamlessly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automating regression test cases, which improved reliability during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civil IT applications, ensuring data integrity and optimizing query performance to handle application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analysis to identify bottlenecks in construction management applications, applying performance enhancements and scaling solutions to accommodate increasing user loads and data volume.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in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provide easy navigation and seamless interaction, significantly reducing user-reported issues and enhancing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design discussions, advocating for best practices in software design patterns, automation, and code quality, leading to more maintainable and efficient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technologies and methodologies for team members, creating a collaborative environment focused on continuous improvement and knowledge sharing that benefited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