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cloud enablement, site reliability engineering, and software development focused on web and mobile applications. Proven expertise in building scalable cloud infrastructures and optimizing system reliability. Strong background in fostering collaboration among cross-functional teams and advocating for strategic tech solutions that enhance operational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Java, Go, JavaScript,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Google Cloud Platform (GCP), Kubernetes, Docker, Terraform, Bicep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Prometheus, Grafana, ELK Stack, Sentry, New Relic,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Azure DevOps, Git, GitOps, Helm, Kustomize,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Infrastructure as Code, Microservices, Platform Engineering, Cloud Patterns, System Architecture, SLOs/SLIs, Incident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robust cloud solutions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w:t>
      </w:r>
      <w:r w:rsidRPr="003813CA">
        <w:rPr>
          <w:rStyle w:val="span"/>
          <w:rFonts w:ascii="Arial" w:eastAsia="Century Gothic" w:hAnsi="Arial" w:cs="Arial"/>
          <w:b/>
          <w:bCs/>
          <w:sz w:val="22"/>
          <w:szCs w:val="22"/>
        </w:rPr>
        <w:t xml:space="preserve">availability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scalability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implementing best practices for </w:t>
      </w:r>
      <w:r w:rsidRPr="003813CA">
        <w:rPr>
          <w:rStyle w:val="span"/>
          <w:rFonts w:ascii="Arial" w:eastAsia="Century Gothic" w:hAnsi="Arial" w:cs="Arial"/>
          <w:b/>
          <w:bCs/>
          <w:sz w:val="22"/>
          <w:szCs w:val="22"/>
        </w:rPr>
        <w:t xml:space="preserve">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incident response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w:t>
      </w:r>
      <w:r w:rsidRPr="003813CA">
        <w:rPr>
          <w:rStyle w:val="span"/>
          <w:rFonts w:ascii="Arial" w:eastAsia="Century Gothic" w:hAnsi="Arial" w:cs="Arial"/>
          <w:b/>
          <w:bCs/>
          <w:sz w:val="22"/>
          <w:szCs w:val="22"/>
        </w:rPr>
        <w:t xml:space="preserve">reliability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 </w:t>
      </w:r>
      <w:r w:rsidRPr="003813CA">
        <w:rPr>
          <w:rStyle w:val="span"/>
          <w:rFonts w:ascii="Arial" w:eastAsia="Century Gothic" w:hAnsi="Arial" w:cs="Arial"/>
          <w:b/>
          <w:bCs/>
          <w:sz w:val="22"/>
          <w:szCs w:val="22"/>
        </w:rPr>
        <w:t xml:space="preserve">SLIs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SLOs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systems meet rigorous performance standards through tailored observability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operational tasks, greatly reducing manual errors and improving system reliability and response time during critical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streamlining deployment pipelines and enhancing the operational efficiency of distributed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and reliable application delivery across environments while adhering to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source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cloud standards and best practices documentation, serving as a guide for engineering teams to reduce </w:t>
      </w:r>
      <w:r w:rsidRPr="003813CA">
        <w:rPr>
          <w:rStyle w:val="span"/>
          <w:rFonts w:ascii="Arial" w:eastAsia="Century Gothic" w:hAnsi="Arial" w:cs="Arial"/>
          <w:b/>
          <w:bCs/>
          <w:sz w:val="22"/>
          <w:szCs w:val="22"/>
        </w:rPr>
        <w:t xml:space="preserve">cloud costs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maximizing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blameless postmortems after major incidents, fostering a culture of improvement and collaboration that enhanced the team's problem-solving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and QA teams early in the software development lifecycle to guarantee alignment on system reliability goals, leading to enhanced product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Observability tools like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cloud infrastructure to proactively monitor application health and performance baselines.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systematic reliability improvements by conducting thorough root cause analyses to identify and mitigate recurring issues within the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sessions for engineering teams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emphasizing the importance of reliability engineering principles and the adoption of efficient cloud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w:t>
      </w:r>
      <w:r w:rsidRPr="003813CA">
        <w:rPr>
          <w:rStyle w:val="span"/>
          <w:rFonts w:ascii="Arial" w:eastAsia="Century Gothic" w:hAnsi="Arial" w:cs="Arial"/>
          <w:b/>
          <w:bCs/>
          <w:sz w:val="22"/>
          <w:szCs w:val="22"/>
        </w:rPr>
        <w:t xml:space="preserve">Incident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establishment for critical incidents, coordinating with teams to ensure effective handling and system recovery during outages.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that transformed data into actionable insights, significantly improving system operational readiness and dependency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 cost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while continuously refining and evolving the cloud infrastructure based on real-time analytics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runbooks that provided step-by-step guides for new team members, promoting knowledge sharing and preserving operational best practices 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civil IT applications,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execution including planning, bidding, and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to enhance software quality, significantly reducing deployment risks and improving the overall project lifecycle times for systems applicable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project requirements, transforming them into technical specifications that shaped user-friendly software applications, enhancing productivity across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real-time data feeds into existing systems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communication across platforms utilized in paperless contracting and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cross-team collaboration by participating in agile ceremonies and ensuring continuous delivery of software that aligned with clients' operational goals and civil IT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retrieval to support critical architecture within civil IT applications, leveraging data for decision-making processes on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user experience on civil engineering web applications, addressing feedback from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code reviews as part of the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 ensuring adherence to best practices and enhancing overall software quality before deployment to production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various stakeholders in the civil IT space to evolve software offerings, emphasizing continuous feedback loops to adapt to dynamic industry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project management tools to track progress and milestones within the software development lifecycle, ensuring timely delivery and resource allocation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software solutions in the field, ensuring personnel had the right tools and support for effective site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in civil software solutions, emphasizing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effective coding standards, and continuous integration methodologies tailored for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