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11 years in software development and expertise in building scalable web and mobile applications. Proficient in Rust, GraphQL, and Kubernetes, with strong skills in backend engineering, especially in blockchain technology and architecting secure solutions. Passionate about innovation in Web3 and committed to developing high-performance systems.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Rust, JavaScript, TypeScript, Python, Solidity, C++, Go,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GraphQL, gRPC, Actix, Rocket, WebAssembly, Express.js, Node.js, Pillow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Orchestration:</w:t>
      </w:r>
      <w:r w:rsidRPr="003813CA">
        <w:rPr>
          <w:rFonts w:ascii="Arial" w:eastAsia="Century Gothic" w:hAnsi="Arial" w:cs="Arial"/>
          <w:sz w:val="22"/>
          <w:szCs w:val="22"/>
        </w:rPr>
        <w:t xml:space="preserve"> Kubernetes, Docker, AWS, Azure, OpenTelemetry, Helm, Terraform, GCP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MongoDB, Redis, Cassandra, Couchbase, Elasticsearch, MySQL, BigQuery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Compliance:</w:t>
      </w:r>
      <w:r w:rsidRPr="003813CA">
        <w:rPr>
          <w:rFonts w:ascii="Arial" w:eastAsia="Century Gothic" w:hAnsi="Arial" w:cs="Arial"/>
          <w:sz w:val="22"/>
          <w:szCs w:val="22"/>
        </w:rPr>
        <w:t xml:space="preserve"> Zero-Knowledge Proofs, Differential Privacy, Homomorphic Encryption, GDPR Compliance, HIPAA Compliance, Audit Trails, OAuth, JWT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CI/CD, JIRA, Trello, Slack, Visual Studio Code, IntelliJ IDEA,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 backend development in designing memory-safe modules using </w:t>
      </w:r>
      <w:r w:rsidRPr="003813CA">
        <w:rPr>
          <w:rStyle w:val="span"/>
          <w:rFonts w:ascii="Arial" w:eastAsia="Century Gothic" w:hAnsi="Arial" w:cs="Arial"/>
          <w:b/>
          <w:bCs/>
          <w:sz w:val="22"/>
          <w:szCs w:val="22"/>
        </w:rPr>
        <w:t xml:space="preserve">Rust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privacy-preserving smart contracts, emphasizing secure execution and high-performance blockchain infrastructure.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*gRPC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facilitating cross-chain communication with low latency for backend solutions, enhancing overall transaction efficiency and reducing overhead.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complex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deployments ensuring 99.999% uptime with circuit breaker implementations, improving resilience and user satisfaction in application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cryptographic techniques, including </w:t>
      </w:r>
      <w:r w:rsidRPr="003813CA">
        <w:rPr>
          <w:rStyle w:val="span"/>
          <w:rFonts w:ascii="Arial" w:eastAsia="Century Gothic" w:hAnsi="Arial" w:cs="Arial"/>
          <w:b/>
          <w:bCs/>
          <w:sz w:val="22"/>
          <w:szCs w:val="22"/>
        </w:rPr>
        <w:t xml:space="preserve">zk-proof</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libraries and </w:t>
      </w:r>
      <w:r w:rsidRPr="003813CA">
        <w:rPr>
          <w:rStyle w:val="span"/>
          <w:rFonts w:ascii="Arial" w:eastAsia="Century Gothic" w:hAnsi="Arial" w:cs="Arial"/>
          <w:b/>
          <w:bCs/>
          <w:sz w:val="22"/>
          <w:szCs w:val="22"/>
        </w:rPr>
        <w:t xml:space="preserve">homomorphic encryption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data privacy, fostering trust in decentralized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AI-driven optimizations in backend systems, resulting in enhanced resource allocation and transaction handling capabilities, maintaining system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secure backend pipelines that adhered to </w:t>
      </w:r>
      <w:r w:rsidRPr="003813CA">
        <w:rPr>
          <w:rStyle w:val="span"/>
          <w:rFonts w:ascii="Arial" w:eastAsia="Century Gothic" w:hAnsi="Arial" w:cs="Arial"/>
          <w:b/>
          <w:bCs/>
          <w:sz w:val="22"/>
          <w:szCs w:val="22"/>
        </w:rPr>
        <w:t xml:space="preserve">GDPR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HIPAA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regulations, thereby ensuring compliance while handling sensitive user data throughout blockchain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development of a </w:t>
      </w:r>
      <w:r w:rsidRPr="003813CA">
        <w:rPr>
          <w:rStyle w:val="span"/>
          <w:rFonts w:ascii="Arial" w:eastAsia="Century Gothic" w:hAnsi="Arial" w:cs="Arial"/>
          <w:b/>
          <w:bCs/>
          <w:sz w:val="22"/>
          <w:szCs w:val="22"/>
        </w:rPr>
        <w:t xml:space="preserve">multi-cloud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strategy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application deployment through effective resource management and scaling techniques.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for designing secure and scalable blockchain solutions while fostering a culture of innovation and knowledge sharing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monitoring tools using </w:t>
      </w:r>
      <w:r w:rsidRPr="003813CA">
        <w:rPr>
          <w:rStyle w:val="span"/>
          <w:rFonts w:ascii="Arial" w:eastAsia="Century Gothic" w:hAnsi="Arial" w:cs="Arial"/>
          <w:b/>
          <w:bCs/>
          <w:sz w:val="22"/>
          <w:szCs w:val="22"/>
        </w:rPr>
        <w:t xml:space="preserve">OpenTelemetry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observability and improving the Mean Time to Recovery (MTTR) for backend transactions across multiple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code reviews focusing on performance optimization and securing sensitive data, contributing to a high-quality coding standard across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technical documents on backend architecture and cryptographic implementations, ensuring knowledge transfer and maintaining a repository of best practices for future reference.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innovative backend solutions at industry conferences, contributing to the team's visibility and positioning the organization as a thought leader in blockchain technology.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open-source </w:t>
      </w:r>
      <w:r w:rsidRPr="003813CA">
        <w:rPr>
          <w:rStyle w:val="span"/>
          <w:rFonts w:ascii="Arial" w:eastAsia="Century Gothic" w:hAnsi="Arial" w:cs="Arial"/>
          <w:b/>
          <w:bCs/>
          <w:sz w:val="22"/>
          <w:szCs w:val="22"/>
        </w:rPr>
        <w:t xml:space="preserve">Rust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enhancing personal expertise while boosting community engagement and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fault-tolerant data architectures that supported critical blockchain functionalities and transactional consistency throughout the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design sessions that emphasized performance tuning and scalability considerations in deployments, ensuring readiness for future enterprise-level adoption based on current trends.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functionalities for web applications using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focusing on reliable service connectivity in civil IT projects, specifically in digital solutions for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RESTful APIs facilitating real-time data visualization for clients in construction and civil engineering, improving planning efficiency and information sharing.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define technical requirements and deliver cutting-edge civil IT solutions, ensuring strong alignment with stakeholder expectations and project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legacy systems for seamless integration into modern infrastructure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streamlining deployment processes and enabling continuous integration capabilities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effective database management strategies using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integrity and access performance across civil projects and documentation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Communicated technical updates and gathered feedback from diverse teams to drive iterative development, reinforcing a collaborative approach and continuous improvement in product offerings.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secure and compliant mobile applications, enabling field workers to access real-time data seamlessly, thus improving construction management and audit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experience design discussions ensuring technical feasibility aligns with user needs in building functional civil IT applications for project inspections and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training to staff on new digital solutions that integrate into the construction workflow, ensuring smooth transitions and high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testing frameworks and unit tests for robust backend applications, ultimately enhancing reliability and client confidence in civil engineering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evolving technologies by continually enhancing skills relevant to modern software demands, leading the team to greater innovative practices in developing infrastructure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improving project architectures by promoting efficient coding standards and encouraging team engagement for robust collaboration in software development.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