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QA Engineer with over 11 years of experience in software development, specializing in automation testing for AI and ML applications. Proven expertise in building robust test infrastructures using Python, pytest, and async testing with a strong focus on enhancing application quality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 &amp; Tools:</w:t>
      </w:r>
      <w:r w:rsidRPr="003813CA">
        <w:rPr>
          <w:rFonts w:ascii="Arial" w:eastAsia="Century Gothic" w:hAnsi="Arial" w:cs="Arial"/>
          <w:sz w:val="22"/>
          <w:szCs w:val="22"/>
        </w:rPr>
        <w:t xml:space="preserve"> pytest, Selenium, Robot Framework, Jest, Cypress, Locust, Postman, JMeter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LangChain, BentoML, MLflow, Great Expectations, Dagster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Continuous Integration:</w:t>
      </w:r>
      <w:r w:rsidRPr="003813CA">
        <w:rPr>
          <w:rFonts w:ascii="Arial" w:eastAsia="Century Gothic" w:hAnsi="Arial" w:cs="Arial"/>
          <w:sz w:val="22"/>
          <w:szCs w:val="22"/>
        </w:rPr>
        <w:t xml:space="preserve"> AWS, Azure DevOps, Jenkins,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Evaluation:</w:t>
      </w:r>
      <w:r w:rsidRPr="003813CA">
        <w:rPr>
          <w:rFonts w:ascii="Arial" w:eastAsia="Century Gothic" w:hAnsi="Arial" w:cs="Arial"/>
          <w:sz w:val="22"/>
          <w:szCs w:val="22"/>
        </w:rPr>
        <w:t xml:space="preserve"> Delta Lake, SQL, NoSQL, Elasticsearch,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test frameworks for evaluating non-deterministic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 outputs while ensuring high </w:t>
      </w:r>
      <w:r w:rsidRPr="003813CA">
        <w:rPr>
          <w:rStyle w:val="span"/>
          <w:rFonts w:ascii="Arial" w:eastAsia="Century Gothic" w:hAnsi="Arial" w:cs="Arial"/>
          <w:b/>
          <w:bCs/>
          <w:sz w:val="22"/>
          <w:szCs w:val="22"/>
        </w:rPr>
        <w:t xml:space="preserve">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automated testing solutions and integration tests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comprehensive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evaluation framework to assess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performance, facilitating effective troubleshooting and quality assurance across AI-generated results and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cross-service integration tests to validate interactions among various microservices within the </w:t>
      </w:r>
      <w:r w:rsidRPr="003813CA">
        <w:rPr>
          <w:rStyle w:val="span"/>
          <w:rFonts w:ascii="Arial" w:eastAsia="Century Gothic" w:hAnsi="Arial" w:cs="Arial"/>
          <w:b/>
          <w:bCs/>
          <w:sz w:val="22"/>
          <w:szCs w:val="22"/>
        </w:rPr>
        <w:t xml:space="preserve">distributed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guarantee functional correctness and performance benchmarks are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regression suites utilizing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consistent quality checks and integrity validation during the development lifecycle, enhancing deployment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multi-tenant isolation test suites for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robust </w:t>
      </w:r>
      <w:r w:rsidRPr="003813CA">
        <w:rPr>
          <w:rStyle w:val="span"/>
          <w:rFonts w:ascii="Arial" w:eastAsia="Century Gothic" w:hAnsi="Arial" w:cs="Arial"/>
          <w:b/>
          <w:bCs/>
          <w:sz w:val="22"/>
          <w:szCs w:val="22"/>
        </w:rPr>
        <w:t xml:space="preserve">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privacy and integrity across multiple clients while minimizing the risk of data leakage during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refine testing strategies based on emerging trends and technological advancements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adopting innovative solutions where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for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inference endpoints to identify bottlenecks and optimize system performance through continuous feedback and iterative testing processes, contributing to previous application reliability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security testing measures such as prompt injection and </w:t>
      </w:r>
      <w:r w:rsidRPr="003813CA">
        <w:rPr>
          <w:rStyle w:val="span"/>
          <w:rFonts w:ascii="Arial" w:eastAsia="Century Gothic" w:hAnsi="Arial" w:cs="Arial"/>
          <w:b/>
          <w:bCs/>
          <w:sz w:val="22"/>
          <w:szCs w:val="22"/>
        </w:rPr>
        <w:t xml:space="preserve">context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leakage to evaluate vulnerabilities within the applications, fostering resilience against potential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threats and data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browser testing, improving application functionality assurance and enhancing speed in the release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deep collaboration with engineering teams to continuously iterate on test artifact structure, ensuring that the SDLC embraced automation throughout and leveraging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documentation of testing methodologies and outcomes, facilitating knowledge sharing within teams and supporting continuous improvement initiatives across the testing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a web application testing framework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validation for a suite of civil IT solutions that included construction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asynchronous testing strategies for application components, significantly enhancing the ability to handle large datasets and ensuring performance under various load conditions during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identify key business requirements for testing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testing efforts were aligned with functional business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testing suite focusing on the evaluation of functionality and performance metrics for digital solutions offered in paperless contracting, maximizing efficiency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several integration and load testing sessions for backend services, utilizing tools like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API performance under various conditions and usage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automated testing was integrated seamlessly into the deployment workflows for all product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data migration testing across various platforms, confirming that civil engineering solutions were functioning as expected and safeguarding against data loss during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test cases and executed manual tests for critical application components to reinforce automated tests, ensuring no key functionalities were missed within the product's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(UAT) with stakeholders to validate product functionalities, enhancing product quality through direct feedback from end users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agile methodologies to facilitate rapid testing cycles, adapting to shifting project requirements while maintaining consistency and quality in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