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Expertise in designing data processes, automation, and ETL for music royalties management. Proven ability to leverage technologies in solving complex data problems and enhancing operational efficiency within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R, C#, Java, HTML/CSS,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Server, PostgreSQL, MongoDB, ETL, Pandas, NumPy, BeautifulSoup,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Power BI, Tableau, Matplotlib, Seaborn, D3.js, Excel, Power 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 JIRA, Docker, Kubernetes,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Analytics:</w:t>
      </w:r>
      <w:r w:rsidRPr="003813CA">
        <w:rPr>
          <w:rFonts w:ascii="Arial" w:eastAsia="Century Gothic" w:hAnsi="Arial" w:cs="Arial"/>
          <w:sz w:val="22"/>
          <w:szCs w:val="22"/>
        </w:rPr>
        <w:t xml:space="preserve"> SciPy, Scikit-learn, TensorFlow, Keras, Data Mining, Predictive Analytics, Statistics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ETL processes for large music data sets to enhance data accessibility and efficiency, significantly improving the accuracy of royalty calculations and reporting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for multiple data sources including JSON, CSV, and XML formats, enabling seamless ingestion of diverse music data utilized in various business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data wrangling techniques, ensuring data integrity and streamlined retrieval procedures, which enhanced the overall user experience for internal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SQLAlchemy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complex data pipelines that aggregate and transform data efficiently, supporting timely analytical reporting for executive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managed data migration projects, overseeing the transition to cloud-based solutions which improved overall data scalability and accessibility across department teams, enabling better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allowed real-time tracking of data metrics which facilitated informed decision-making for the Royalty Data Intelligence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quality assurance processes that tracked performance logs, verifying data accuracy throughout the lifecycle while also identifying optimization opportunities for future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algorithm development initiatives in GitHub, ensuring comprehensive version control and systematic testing of algorithms for data normalization processes that support music royalty calculations.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and implemented new data storage solutions that increased processing speed for analytics, meeting the growing demands of the business with a focus on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data portals that enabled clients to access their royalty data while ensuring high levels of data security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IT departments on API integrations, enhancing their capability to manage software changes effectively and respond to client queries efficiently as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research into industry-specific trends and emerging technologies in music data analytics to recommend innovative improvements in internal processes and tools utilized by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primary liaison for the Royalty Group, translating technical requirements into functional specifications, while also ensuring alignment with business strategies and IT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SQL queries to extract and analyze data, providing actionable insights regarding business performance and trends directly related to music royalties.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by tuning SQL queries and implementing efficient database design practices, resulting in improved data retrieval times and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integrated software solutions to streamline civil IT processes, enabling improved planning and management of construction and inspection projects across multiple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software requirements for the bidding and contracting processes, resulting in elevated operational efficiencies within the digital solutions offered by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databases tailored for construction management systems, ensuring scalable architecture that met organizational data needs with an emphasis 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extract valuable insights from diverse data sources related to project management, enhancing bid accuracy and reducing rework for ongoing civil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using data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project performance metrics to clients, thereby facilitating strategic planning and resource allocation for future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automate data entry and processing tasks, resulting in significant time savings and reduction of manual input errors across multiple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software functionalities, which was transformed into actionable improvements, demonstrating a keen commitment to user-centric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training materials and programs for new software deployments, ensuring effective user adoption within contractor teams, enhancing their operational capabilities and satisfaction with technology usage.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to track application usage and performance, providing valuable insights that guided future development priorities and took corrective action when necessary.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Strongly contributed to the application of best practices in code development and software design, aligning with industry standards to enhance the overall quality of digital solutions provided by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civil IT solutions with organizational workflows, ensuring seamless adoption of digital tools 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actively contributing to sprint planning sessions and retrospectives, fostering openness which improved team communications and workflow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