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Principal Architect with over 11 years of experience in software development, specializing in designing scalable enterprise SaaS platforms using Java, cloud technologies, and microservices. Proven ability to lead engineering teams to achieve business objectives through innovative technology solutions, mentoring, and establishing industry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Containerization:</w:t>
      </w:r>
      <w:r w:rsidRPr="003813CA">
        <w:rPr>
          <w:rFonts w:ascii="Arial" w:eastAsia="Century Gothic" w:hAnsi="Arial" w:cs="Arial"/>
          <w:sz w:val="22"/>
          <w:szCs w:val="22"/>
        </w:rPr>
        <w:t xml:space="preserve"> Azure, AWS, Kubernetes, Docker,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MSSQL, MongoDB, Cassandra, Oracle,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Jenkins, Git, GitHub Actions, Azure DevOps,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Microservices and Architecture:</w:t>
      </w:r>
      <w:r w:rsidRPr="003813CA">
        <w:rPr>
          <w:rFonts w:ascii="Arial" w:eastAsia="Century Gothic" w:hAnsi="Arial" w:cs="Arial"/>
          <w:sz w:val="22"/>
          <w:szCs w:val="22"/>
        </w:rPr>
        <w:t xml:space="preserve"> Spring Boot, Express.js, REST APIs, GraphQL,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and Performance Tools:</w:t>
      </w:r>
      <w:r w:rsidRPr="003813CA">
        <w:rPr>
          <w:rFonts w:ascii="Arial" w:eastAsia="Century Gothic" w:hAnsi="Arial" w:cs="Arial"/>
          <w:sz w:val="22"/>
          <w:szCs w:val="22"/>
        </w:rPr>
        <w:t xml:space="preserve"> Datadog, Dynatrace, Instana,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led the architecture for a cloud-native enterprise SaaS platform, successfully incorporating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scalability and robust performance for mission-critical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ensuring high availability and reliability in distributed systems while mentoring teams on best practices in </w:t>
      </w:r>
      <w:r w:rsidRPr="003813CA">
        <w:rPr>
          <w:rStyle w:val="span"/>
          <w:rFonts w:ascii="Arial" w:eastAsia="Century Gothic" w:hAnsi="Arial" w:cs="Arial"/>
          <w:b/>
          <w:bCs/>
          <w:sz w:val="22"/>
          <w:szCs w:val="22"/>
        </w:rPr>
        <w:t xml:space="preserve">secure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engineering teams in adopting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enhancing collaboration and enabling timely delivery of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while maintaining high standards of code quality and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extensively for deploying cloud applications, establishing best practices for effective infrastructure management and launch of </w:t>
      </w:r>
      <w:r w:rsidRPr="003813CA">
        <w:rPr>
          <w:rStyle w:val="span"/>
          <w:rFonts w:ascii="Arial" w:eastAsia="Century Gothic" w:hAnsi="Arial" w:cs="Arial"/>
          <w:b/>
          <w:bCs/>
          <w:sz w:val="22"/>
          <w:szCs w:val="22"/>
        </w:rPr>
        <w:t xml:space="preserve">new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aligned with strategic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reviews establishing engineering standards focusing on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microservices, and </w:t>
      </w:r>
      <w:r w:rsidRPr="003813CA">
        <w:rPr>
          <w:rStyle w:val="span"/>
          <w:rFonts w:ascii="Arial" w:eastAsia="Century Gothic" w:hAnsi="Arial" w:cs="Arial"/>
          <w:b/>
          <w:bCs/>
          <w:sz w:val="22"/>
          <w:szCs w:val="22"/>
        </w:rPr>
        <w:t xml:space="preserve">platform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development processes and decreased time to market for new product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technical solutions involving high-throughput and low-latency distributed processing, improving overall system performance and supporting real-time business insights for clients in the insurance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observability and performance capabilities using tools such as </w:t>
      </w:r>
      <w:r w:rsidRPr="003813CA">
        <w:rPr>
          <w:rStyle w:val="span"/>
          <w:rFonts w:ascii="Arial" w:eastAsia="Century Gothic" w:hAnsi="Arial" w:cs="Arial"/>
          <w:b/>
          <w:bCs/>
          <w:sz w:val="22"/>
          <w:szCs w:val="22"/>
        </w:rPr>
        <w:t xml:space="preserve">Dynatrace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monitoring practices that improved the reliability of services deployed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which automated deployments and reduced integration issues, leading to quicker iteration cycles and more frequent production releases of critical updates and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security best practices for applications by integrating robust authentication and authorization mechanisms, ensuring compliance with industry standards for sensitive financial data handling in insurance software.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cloud-native datasolutions leveraging </w:t>
      </w:r>
      <w:r w:rsidRPr="003813CA">
        <w:rPr>
          <w:rStyle w:val="span"/>
          <w:rFonts w:ascii="Arial" w:eastAsia="Century Gothic" w:hAnsi="Arial" w:cs="Arial"/>
          <w:b/>
          <w:bCs/>
          <w:sz w:val="22"/>
          <w:szCs w:val="22"/>
        </w:rPr>
        <w:t xml:space="preserve">Azure 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options, optimizing data retrieval and storage while ensuring scalability to accommodate significant user growth and transactional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container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resource allocation and simplified deployment processes across multi-cloud environments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detailed architecture documentation and system diagrams, facilitating clearer communication and direction among engineering teams for effective collaboration on project objectives and roadmaps.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architects, conducting design and code reviews, fostering a culture of continuous learning and reinforcing quality engineering practices aligned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integration for the Majesco platform using </w:t>
      </w:r>
      <w:r w:rsidRPr="003813CA">
        <w:rPr>
          <w:rStyle w:val="span"/>
          <w:rFonts w:ascii="Arial" w:eastAsia="Century Gothic" w:hAnsi="Arial" w:cs="Arial"/>
          <w:b/>
          <w:bCs/>
          <w:sz w:val="22"/>
          <w:szCs w:val="22"/>
        </w:rPr>
        <w:t xml:space="preserve">webhooks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connectivity with third-party services and improving the overall user experience for our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industry trends in AI and machine learning to enhance product offerings, leading strategic initiatives for digital transformation in the insurance and retirement sectors by supporting innovative project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solutions for digital procurement, contract management, and construction inspection systems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modern tech stacks to streamline operations for government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identify requirements and specifications for applications aimed at improving productivity in civil engineering workflows, enhancing user delivery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that 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data management in civil IT systems, ensuring accurate project tracking and reporting that supported various stakeholders in decision 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effective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interfaces to facilitate smoother communication between various civil IT systems and external partners, enhancing overall project collaboration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introducing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within the software development lifecycle which improved team productivity and ensured iterative feedback drove continuous product refinement.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emerging technologies such as </w:t>
      </w:r>
      <w:r w:rsidRPr="003813CA">
        <w:rPr>
          <w:rStyle w:val="span"/>
          <w:rFonts w:ascii="Arial" w:eastAsia="Century Gothic" w:hAnsi="Arial" w:cs="Arial"/>
          <w:b/>
          <w:bCs/>
          <w:sz w:val="22"/>
          <w:szCs w:val="22"/>
        </w:rPr>
        <w:t xml:space="preserve">containerization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orchestrated deployments to support a highly dynamic environment of software solutions tailored for construction and civil engineering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secure digital solutions by implementing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security protocols to protect sensitive project and contractor data throughout respective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the analysis of software performance metrics, providing actionable insights that informed optimization strategies for improved responsiveness and reduced latency across deployed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brainstorming sessions to innovate and refine digital solutions, focusing on user needs and market demands, thereby guiding product development direction effectively and strategically.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end-user training sessions for newly developed systems to ensure smooth transitions and minimize disruptions to existing workflows while driving adoption of key digital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and analytics systems using tools like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real-time insights into application performance and user engagement, promoting proactive issue resolution.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cross-company initiatives to create industry-leading solutions, ensuring that engineering practices aligned with overall business strategy and positively influenced the competitive landscape.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