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developing robust web and mobile applications. Proven expertise in Kubernetes, cloud networking, and implementing scalable platforms. Exceptional ability to collaborate with cross-functional teams, enhance product delivery and streamline operations based on innovative technological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TypeScript, Python, Java, JavaScript, C++, Ruby,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Infrastructure:</w:t>
      </w:r>
      <w:r w:rsidRPr="003813CA">
        <w:rPr>
          <w:rFonts w:ascii="Arial" w:eastAsia="Century Gothic" w:hAnsi="Arial" w:cs="Arial"/>
          <w:sz w:val="22"/>
          <w:szCs w:val="22"/>
        </w:rPr>
        <w:t xml:space="preserve"> AWS, Azure, Google Cloud Platform, Kubernetes, EKS, Terraform, CDK,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and Security:</w:t>
      </w:r>
      <w:r w:rsidRPr="003813CA">
        <w:rPr>
          <w:rFonts w:ascii="Arial" w:eastAsia="Century Gothic" w:hAnsi="Arial" w:cs="Arial"/>
          <w:sz w:val="22"/>
          <w:szCs w:val="22"/>
        </w:rPr>
        <w:t xml:space="preserve"> mTLS, PKI/CA, Service Mesh, Envoy, Cilium, K8s CRDs, Chaos Engineering, API Gateway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Observability and Monitoring:</w:t>
      </w:r>
      <w:r w:rsidRPr="003813CA">
        <w:rPr>
          <w:rFonts w:ascii="Arial" w:eastAsia="Century Gothic" w:hAnsi="Arial" w:cs="Arial"/>
          <w:sz w:val="22"/>
          <w:szCs w:val="22"/>
        </w:rPr>
        <w:t xml:space="preserve"> Prometheus, Grafana, New Relic, Datadog, OpenTelemetry, SLO/SLA management, Distributed Tracing, Logging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and DevOps Tools:</w:t>
      </w:r>
      <w:r w:rsidRPr="003813CA">
        <w:rPr>
          <w:rFonts w:ascii="Arial" w:eastAsia="Century Gothic" w:hAnsi="Arial" w:cs="Arial"/>
          <w:sz w:val="22"/>
          <w:szCs w:val="22"/>
        </w:rPr>
        <w:t xml:space="preserve"> Git, Jenkins, Argo CD, Flux, GitOps, CircleCI, Kubernetes Operators, Canary Releases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self-service </w:t>
      </w:r>
      <w:r w:rsidRPr="003813CA">
        <w:rPr>
          <w:rStyle w:val="span"/>
          <w:rFonts w:ascii="Arial" w:eastAsia="Century Gothic" w:hAnsi="Arial" w:cs="Arial"/>
          <w:b/>
          <w:bCs/>
          <w:sz w:val="22"/>
          <w:szCs w:val="22"/>
        </w:rPr>
        <w:t xml:space="preserve">connectivity abstractions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orchestration, scope segmentation, and traceable traffic rules that enhance overall system resilience and performance across multiple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other engineers and stakeholders to establish standards for </w:t>
      </w:r>
      <w:r w:rsidRPr="003813CA">
        <w:rPr>
          <w:rStyle w:val="span"/>
          <w:rFonts w:ascii="Arial" w:eastAsia="Century Gothic" w:hAnsi="Arial" w:cs="Arial"/>
          <w:b/>
          <w:bCs/>
          <w:sz w:val="22"/>
          <w:szCs w:val="22"/>
        </w:rPr>
        <w:t xml:space="preserve">observability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enhance end-to-end request tracking and ensure consistency in applied policies for smooth operational flow.</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the development and maintenance of </w:t>
      </w:r>
      <w:r w:rsidRPr="003813CA">
        <w:rPr>
          <w:rStyle w:val="span"/>
          <w:rFonts w:ascii="Arial" w:eastAsia="Century Gothic" w:hAnsi="Arial" w:cs="Arial"/>
          <w:b/>
          <w:bCs/>
          <w:sz w:val="22"/>
          <w:szCs w:val="22"/>
        </w:rPr>
        <w:t xml:space="preserve">network infrastructure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w:t>
      </w:r>
      <w:r w:rsidRPr="003813CA">
        <w:rPr>
          <w:rStyle w:val="span"/>
          <w:rFonts w:ascii="Arial" w:eastAsia="Century Gothic" w:hAnsi="Arial" w:cs="Arial"/>
          <w:b/>
          <w:bCs/>
          <w:sz w:val="22"/>
          <w:szCs w:val="22"/>
        </w:rPr>
        <w:t xml:space="preserve">EKS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best practices that guarantee high availability and performance for applications and services across various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and diagnostics that empower teams to troubleshoot connectivity issues swiftly, minimizing downtime and enhancing developer experience in dealing with complex infrastructure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resilient </w:t>
      </w:r>
      <w:r w:rsidRPr="003813CA">
        <w:rPr>
          <w:rStyle w:val="span"/>
          <w:rFonts w:ascii="Arial" w:eastAsia="Century Gothic" w:hAnsi="Arial" w:cs="Arial"/>
          <w:b/>
          <w:bCs/>
          <w:sz w:val="22"/>
          <w:szCs w:val="22"/>
        </w:rPr>
        <w:t xml:space="preserve">traffic paths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advanced techniques like </w:t>
      </w:r>
      <w:r w:rsidRPr="003813CA">
        <w:rPr>
          <w:rStyle w:val="span"/>
          <w:rFonts w:ascii="Arial" w:eastAsia="Century Gothic" w:hAnsi="Arial" w:cs="Arial"/>
          <w:b/>
          <w:bCs/>
          <w:sz w:val="22"/>
          <w:szCs w:val="22"/>
        </w:rPr>
        <w:t xml:space="preserve">circuit breaking, retries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isolation, thereby improving application stability and user experience in high-stakes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threat modeling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assess vulnerabilities within service identity and trust, designing solutions that are developer-friendly and adhere to industry best practices for security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Stewarded lifecycle management by overseeing versioning and migration of connected services, which involved rigorous testing to ensure minimal impact during deployment and seamless user experiences throughout transitions.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enhancing team capabilities in </w:t>
      </w:r>
      <w:r w:rsidRPr="003813CA">
        <w:rPr>
          <w:rStyle w:val="span"/>
          <w:rFonts w:ascii="Arial" w:eastAsia="Century Gothic" w:hAnsi="Arial" w:cs="Arial"/>
          <w:b/>
          <w:bCs/>
          <w:sz w:val="22"/>
          <w:szCs w:val="22"/>
        </w:rPr>
        <w:t xml:space="preserve">networking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identity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an environment of continuous learning and adherence to meticulous standards of software development life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remediation strategies and </w:t>
      </w:r>
      <w:r w:rsidRPr="003813CA">
        <w:rPr>
          <w:rStyle w:val="span"/>
          <w:rFonts w:ascii="Arial" w:eastAsia="Century Gothic" w:hAnsi="Arial" w:cs="Arial"/>
          <w:b/>
          <w:bCs/>
          <w:sz w:val="22"/>
          <w:szCs w:val="22"/>
        </w:rPr>
        <w:t xml:space="preserve">chaos tests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significantly reduced Mean Time to Recovery (MTTR) during incidents, thereby promoting a culture of proactive incident management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performance metrics focused on latency budgets and cross-AZ transfer efficiencies, enabling effective resource allocation and reducing operational costs associated with networking.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and architectural discussions, promoting standards for </w:t>
      </w:r>
      <w:r w:rsidRPr="003813CA">
        <w:rPr>
          <w:rStyle w:val="span"/>
          <w:rFonts w:ascii="Arial" w:eastAsia="Century Gothic" w:hAnsi="Arial" w:cs="Arial"/>
          <w:b/>
          <w:bCs/>
          <w:sz w:val="22"/>
          <w:szCs w:val="22"/>
        </w:rPr>
        <w:t xml:space="preserve">service identity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routing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policy enforcement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thus driving improvements in team output and software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w:t>
      </w:r>
      <w:r w:rsidRPr="003813CA">
        <w:rPr>
          <w:rStyle w:val="span"/>
          <w:rFonts w:ascii="Arial" w:eastAsia="Century Gothic" w:hAnsi="Arial" w:cs="Arial"/>
          <w:b/>
          <w:bCs/>
          <w:sz w:val="22"/>
          <w:szCs w:val="22"/>
        </w:rPr>
        <w:t xml:space="preserve">cloud networking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that elevated overall </w:t>
      </w:r>
      <w:r w:rsidRPr="003813CA">
        <w:rPr>
          <w:rStyle w:val="span"/>
          <w:rFonts w:ascii="Arial" w:eastAsia="Century Gothic" w:hAnsi="Arial" w:cs="Arial"/>
          <w:b/>
          <w:bCs/>
          <w:sz w:val="22"/>
          <w:szCs w:val="22"/>
        </w:rPr>
        <w:t xml:space="preserve">service exposure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DNS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application reach and operational efficiency in multi-cloud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advanced connectivity features by leveraging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associated tools, resulting in streamlined operations and better integration of both software and infrastructure functions.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Standardized observability metrics across teams, ensuring alignment on performance expectations and fostering a cohesive framework for operational excellence and stakeholder trust.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 culture of collaboration by leading cross-functional teams in refining network design principles that integrates seamlessly with application development practices.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and mobile applications focused on </w:t>
      </w:r>
      <w:r w:rsidRPr="003813CA">
        <w:rPr>
          <w:rStyle w:val="span"/>
          <w:rFonts w:ascii="Arial" w:eastAsia="Century Gothic" w:hAnsi="Arial" w:cs="Arial"/>
          <w:b/>
          <w:bCs/>
          <w:sz w:val="22"/>
          <w:szCs w:val="22"/>
        </w:rPr>
        <w:t xml:space="preserve">civil IT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project planning and management through innovative digital interfaces that streamline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teams across disciplines to implement </w:t>
      </w:r>
      <w:r w:rsidRPr="003813CA">
        <w:rPr>
          <w:rStyle w:val="span"/>
          <w:rFonts w:ascii="Arial" w:eastAsia="Century Gothic" w:hAnsi="Arial" w:cs="Arial"/>
          <w:b/>
          <w:bCs/>
          <w:sz w:val="22"/>
          <w:szCs w:val="22"/>
        </w:rPr>
        <w:t xml:space="preserve">cloud-based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information accessibility for project bidding and contractor management within the framework of civil engineering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CI/CD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rapid deployment of applications, ensuring timely updates and features aligned with client needs while leveraging tools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code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reliability by implementing effective </w:t>
      </w:r>
      <w:r w:rsidRPr="003813CA">
        <w:rPr>
          <w:rStyle w:val="span"/>
          <w:rFonts w:ascii="Arial" w:eastAsia="Century Gothic" w:hAnsi="Arial" w:cs="Arial"/>
          <w:b/>
          <w:bCs/>
          <w:sz w:val="22"/>
          <w:szCs w:val="22"/>
        </w:rPr>
        <w:t xml:space="preserve">testing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performance monitoring strategies, ensuring that critical infrastructure supports high-demand operations for civil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effective communication between developers and stakeholders to gather feedback and streamline feature development, creating a responsive development environment that prioritizes user needs and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adoption of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the efficiency and predictability of project delivery, leading to a stronger alignment with client expectations 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APIs that improve data sharing capabilities among various departmental applications, ensuring a paperless contracting environment that modernizes project management in construction.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solutions with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facilitating efficient data management practices that support real-time analytics for project performance evaluations within a construction context.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automated testing frameworks that reduced time spent on manual QA processes, allowing for faster iterations on required features and enhancements for project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migrate legacy systems to modern cloud architectures, promoting long-term efficiency and ensuring that current operations align with futuristic engineering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monitoring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assess application performance, identifying bottlenecks and enabling proactive adjustments that enhance overall system performance for construction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feedback mechanisms within project management software, leading to enhancements in user experience and satisfaction, ultimately reflecting positively on client relationships and project outcomes.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