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engineering leader with over 11 years of experience specializing in web and mobile applications. Proven ability to build high-performance systems, lead diverse teams, and leverage cutting-edge AI/ML technologies to drive product development and improve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Flask, Spring Boot,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Docker, Kubernetes, Terraform, Ansible,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Natural Language Processing, Machine Learning, Deep Learning, LLM Orchestration, Model Deployment, Retrieval-Augmented Generation, Prompt Engineering, Model Monitoring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Firebase, RabbitMQ,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define and execute the roadmap for an AI-driven contract evaluation tool,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contract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tech stack, enabling the development of scalable web applications that meet evolving business needs and user expectations in the legal tech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ensured the continuous monitoring and deployment of AI models in production environments, driving overall system reliability and performance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sales teams to drive product features from conception through implementation, assuring alignment with user requirements and enterprise-level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key components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performance and scalability to manage high-volume transactions within Ironclad's core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engineering talent through effective mentorship and coaching, nurturing a high-performing culture aligned towards delivering pragmatic and solution-oriented outcomes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deployment of software development methodologies, ensuring that Agile practices were effectively implemented across teams, enhancing collaboration and accelerating product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technology evaluations and state-of-the-art trend analysis to ensure that Ironclad remained at the cutting edge of the legal tech industry, driving competitive advantage and market leadership.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deployment processes and facilitating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suitable for high-demand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and stakeholders to convey Ironclad's technical capabilities and architectures, building trust and fostering relationships that catalyzed product adoption at significant client accounts.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strategic initiatives to identify and resolve organizational bottlenecks affecting engineering performance and project delivery, reinforcing a proactive and solution-focused engineering mindset.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team dynamics and aimed to create an inclusive, collaborative work environment, ensuring every engineer felt empowered to contribute towards the shared vision of architectural excellence and product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reliability of legal AI solutions by establishing performance benchmarks and evaluation frameworks, ensuring that AI outputs were both accurate and legally compliant.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decision-making around technology stack selection and architecture design, emphasizing high performance and reliability of all deployed solutions across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ongoing education and training of engineering staff on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technologies to foster growth and encourage innovation across all aspects of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web applications that addressed industry-specific challenges in civil technology, incorporating tools for planning, bidding, and construction management, which streamline operations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digital solutions for contractors that enhanced project management capabilities by integrating data-driven analytics to inform decision-making processes promptly and accurately.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successful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paper usage and improving accessibility for field teams within digital project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create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while ensuring robust backend systems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development, including code reviews and testing, to maintain high code quality and enhance system performance across applications built for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within application development to predict project risks and improve compliance tracking in project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on legacy software solutions ensuring gradual transitions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improving data reliability and service scalability to meet client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training programs for junior engineers in core development practices and technologies relevant to civil IT, fostering a proactive environment focused on skill growth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driving user feedback integration into product development, ensuring software solutions were continually aligned with the needs of stakeholders in the civil and construction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integrations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data storage solutions that supported the dynamic requirements of planning and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stakeholders on project progress and milestones, aligning engineering efforts with overall business objectives and ensuring transparency in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facilitated seamless interoperability among various applications in a civil IT ecosystem, enabling easier data exchanges and increases in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