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Senior Machine Learning Engineer with over 11 years of experience in software development, specializing in web and mobile applications. Proficient in developing machine learning models and deploying scalable solutions with a focus on product-driven innovation. Experienced in mentoring teams and collaborating cross-functionally to drive project success.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R, C++, SQL, Bash/Shell, MATLAB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Frameworks:</w:t>
      </w:r>
      <w:r w:rsidRPr="003813CA">
        <w:rPr>
          <w:rFonts w:ascii="Arial" w:eastAsia="Century Gothic" w:hAnsi="Arial" w:cs="Arial"/>
          <w:sz w:val="22"/>
          <w:szCs w:val="22"/>
        </w:rPr>
        <w:t xml:space="preserve"> TensorFlow, PyTorch, HuggingFace, scikit-learn, LangChain, LlamaIndex, Transformers, Keras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SageMaker, Google Cloud, Azure, Heroku, Docker, Kubernetes,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Pandas, NumPy, Apache Spark, Hadoop, SQL Databases, NoSQL Databases, Elasticsearch,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MLOps Tools:</w:t>
      </w:r>
      <w:r w:rsidRPr="003813CA">
        <w:rPr>
          <w:rFonts w:ascii="Arial" w:eastAsia="Century Gothic" w:hAnsi="Arial" w:cs="Arial"/>
          <w:sz w:val="22"/>
          <w:szCs w:val="22"/>
        </w:rPr>
        <w:t xml:space="preserve"> MLFlow, LangFuse, KubeFlow, DVC, Triton Inference Server, TFX, Octopus Deploy, Jupyter Notebook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w:t>
      </w:r>
      <w:r w:rsidRPr="003813CA">
        <w:rPr>
          <w:rStyle w:val="span"/>
          <w:rFonts w:ascii="Arial" w:eastAsia="Century Gothic" w:hAnsi="Arial" w:cs="Arial"/>
          <w:b/>
          <w:bCs/>
          <w:sz w:val="22"/>
          <w:szCs w:val="22"/>
        </w:rPr>
        <w:t xml:space="preserve">machine learning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processed large datasets, significantly improving efficiency and effectiveness in real-time applications, while adhering to best practices in software development and model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applying best practices for </w:t>
      </w:r>
      <w:r w:rsidRPr="003813CA">
        <w:rPr>
          <w:rStyle w:val="span"/>
          <w:rFonts w:ascii="Arial" w:eastAsia="Century Gothic" w:hAnsi="Arial" w:cs="Arial"/>
          <w:b/>
          <w:bCs/>
          <w:sz w:val="22"/>
          <w:szCs w:val="22"/>
        </w:rPr>
        <w:t xml:space="preserve">ML algorithms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knowledge sharing and continuous learning within the team, while also enhancing team collaboration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client communications to gather requirements effectively, managed expectations, and communicated deliverables, ensuring alignment with client business objectives to drive success in all assigned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tools like </w:t>
      </w:r>
      <w:r w:rsidRPr="003813CA">
        <w:rPr>
          <w:rStyle w:val="span"/>
          <w:rFonts w:ascii="Arial" w:eastAsia="Century Gothic" w:hAnsi="Arial" w:cs="Arial"/>
          <w:b/>
          <w:bCs/>
          <w:sz w:val="22"/>
          <w:szCs w:val="22"/>
        </w:rPr>
        <w:t xml:space="preserve">AWS SageMaker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deploy and monitor models, facilitating seamless integration into existing systems and applications, leading to improved performance and reliability of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data wrangling, cleansing, and visualization using state-of-the-art tools to identify critical data issues and improve model accuracy in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initiatives.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w:t>
      </w:r>
      <w:r w:rsidRPr="003813CA">
        <w:rPr>
          <w:rStyle w:val="span"/>
          <w:rFonts w:ascii="Arial" w:eastAsia="Century Gothic" w:hAnsi="Arial" w:cs="Arial"/>
          <w:b/>
          <w:bCs/>
          <w:sz w:val="22"/>
          <w:szCs w:val="22"/>
        </w:rPr>
        <w:t xml:space="preserve">policies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focused on leveraging technology to streamline bidding, inspection, and project management processes while promoting the client’s digital transformation efforts.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ensuring that digital solutions for planning and construction were effectively tailored to meet client specifics, thereby enhancing project outcomes and stakeholder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 blend of programming languages including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backend services that facilitated client interactions and programmatic enhancements within </w:t>
      </w:r>
      <w:r w:rsidRPr="003813CA">
        <w:rPr>
          <w:rStyle w:val="span"/>
          <w:rFonts w:ascii="Arial" w:eastAsia="Century Gothic" w:hAnsi="Arial" w:cs="Arial"/>
          <w:b/>
          <w:bCs/>
          <w:sz w:val="22"/>
          <w:szCs w:val="22"/>
        </w:rPr>
        <w:t xml:space="preserve">construction management software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offerings.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design of algorithms for optimizing bidding processes, resulting in improvements in accuracy and timely execution, ultimately increasing client engagement and project success rates.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extensive research on emerging technologies related to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insights toward design enhancements and future product innovations, thus maintaining a competitive edge in the market.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