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Machine Learning Engineer with over 11 years of experience in software development, specializing in web and mobile applications. Proven ability in AI prototyping, data pipelines, and cloud deployment, with a strong background in Python, AWS, and machine learning workflows. Experienced in cross-functional collaboration, problem-solving, and mentoring teams to drive innovation in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SQL, Java,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Terraform, CI/CD, Argo Flows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PyTorch, Scikit-Learn, Langfuse, MLflow, Hugging Face, Keras,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Spark, Apache Kafka, Pandas, NumPy, Dask, Airflow, Vector databases, Retrieval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GitHub, Slack, Notion, Zoom, JIRA, Confluence, Trello, Miro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AI workflows, customizing data pipelines and tuning models, to transition concepts into effective prototypes directly boosting clinician productivity and enhancing patient care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 solutions into production environments, ensuring rigorous evaluation of AI workflows and maintaining high standards in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with domain experts to identify user-centric problems and crafted tailored machine learning solutions, which included designing experiments and presenting findings to inform strategic direction.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optimization of AI systems through developing performance monitoring tools, allowing for timely adjustments based on data-driven insights and established metrics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nuances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thereby fostering a culture of growth and continuous learning while ensuring best practices were upheld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prompt engineering strategies and evaluation frameworks, enhancing the overall effectiveness of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implemented in clinical settings and adapting practices to meet healthcare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and confirmatory data analyses to substantiate product hypotheses, leading to actionable insights and improved user engagement in practice management software leading to higher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innovative data visualization techniques to communicate complex AI findings to stakeholders, which facilitated aligned decision-making across varied departments and ensured clear tracking of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brainstorming sessions aimed at uncovering new AI product features that leverage existing data, pushing the boundaries of traditional healthcare applications through pioneering technology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w:t>
      </w:r>
      <w:r w:rsidRPr="003813CA">
        <w:rPr>
          <w:rStyle w:val="span"/>
          <w:rFonts w:ascii="Arial" w:eastAsia="Century Gothic" w:hAnsi="Arial" w:cs="Arial"/>
          <w:b/>
          <w:bCs/>
          <w:sz w:val="22"/>
          <w:szCs w:val="22"/>
        </w:rPr>
        <w:t xml:space="preserve">roadmapping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for the ML platform by rigorously analyzing user feedback, ensuring that frontline clinician needs guide technological advancements in the product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deploying machine learning models, greatly reducing integration time into the existing frameworks while ensuring adherence to security and scalability requirements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Stood at the intersection of data science and engineering, leading initiatives that bridged complex ML techniques with practical applications in day-to-day clinical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navigated the challenges of remote collaboration by utilizing modern tools to maintain effective communication, drive project momentum, and uphold workplace morale under varying circumstances.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Speared initiatives focused on staying abreast of emerging technologies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organization to adopt current practices that bolster our AI capabilities and overall product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public speaking engagements to share key discoveries from data analyses and AI model implementations, enhancing the company’s reputation as a thought leader in the healthcare technology sector.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project management and facilitated seamless integration with existing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and APIs that provided robust data solutions for civil projects, optimizing processes related to planning, bidding, and paperless contracting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troubleshoot and refine project execution tools that supported real-time communication and document management, improving operational efficiency across all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software development practices such as Agile methodology, which included daily stand-ups, sprint planning, and retrospective meetings to streamline project cycles and deliver timely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workflows by deploying cloud-based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greater data accessibility and improved analytics capabilities for ongoing projects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requirements through customized software modifications, establishing a rapport with project stakeholders that led to refined solutions aligned with the vision of their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maintained tools such as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which greatly improved collaboration among software development teams and transparency in project status.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practices to identify bugs and inefficiencies in software releases, leading to higher product quality and client satisfaction rates across various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