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machine learning, data science, and agentic AI systems. Proven ability to lead platform architecture and design, ensuring safety, governance, and compliance in healthcare environments. Strong technical expertise in Python, distributed systems, and modern ML frameworks, adept at delivering innovative solutions for diverse operational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R,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PyTorch, TensorFlow, Keras, Scikit-learn, LangChain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Agentic AI Tools:</w:t>
      </w:r>
      <w:r w:rsidRPr="003813CA">
        <w:rPr>
          <w:rFonts w:ascii="Arial" w:eastAsia="Century Gothic" w:hAnsi="Arial" w:cs="Arial"/>
          <w:sz w:val="22"/>
          <w:szCs w:val="22"/>
        </w:rPr>
        <w:t xml:space="preserve"> LangGraph, AutoGen, CrewAI, Semantic Kernel, MCP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Workflow Tools:</w:t>
      </w:r>
      <w:r w:rsidRPr="003813CA">
        <w:rPr>
          <w:rFonts w:ascii="Arial" w:eastAsia="Century Gothic" w:hAnsi="Arial" w:cs="Arial"/>
          <w:sz w:val="22"/>
          <w:szCs w:val="22"/>
        </w:rPr>
        <w:t xml:space="preserve"> Airflow, Prefect, Temporal, Ray,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scalable enterprise-level </w:t>
      </w:r>
      <w:r w:rsidRPr="003813CA">
        <w:rPr>
          <w:rStyle w:val="span"/>
          <w:rFonts w:ascii="Arial" w:eastAsia="Century Gothic" w:hAnsi="Arial" w:cs="Arial"/>
          <w:b/>
          <w:bCs/>
          <w:sz w:val="22"/>
          <w:szCs w:val="22"/>
        </w:rPr>
        <w:t xml:space="preserve">agentic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that supports autonomous decision-making, ensuring compliance with healthcare regulations while significantly reducing operational risks and improving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discussions focusing on establishing robust standards for </w:t>
      </w:r>
      <w:r w:rsidRPr="003813CA">
        <w:rPr>
          <w:rStyle w:val="span"/>
          <w:rFonts w:ascii="Arial" w:eastAsia="Century Gothic" w:hAnsi="Arial" w:cs="Arial"/>
          <w:b/>
          <w:bCs/>
          <w:sz w:val="22"/>
          <w:szCs w:val="22"/>
        </w:rPr>
        <w:t xml:space="preserve">platform interoperability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between first-party and third-party </w:t>
      </w:r>
      <w:r w:rsidRPr="003813CA">
        <w:rPr>
          <w:rStyle w:val="span"/>
          <w:rFonts w:ascii="Arial" w:eastAsia="Century Gothic" w:hAnsi="Arial" w:cs="Arial"/>
          <w:b/>
          <w:bCs/>
          <w:sz w:val="22"/>
          <w:szCs w:val="22"/>
        </w:rPr>
        <w:t xml:space="preserve">AI agents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various healthcare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advanced validation frameworks to monitor and assess the performance of </w:t>
      </w:r>
      <w:r w:rsidRPr="003813CA">
        <w:rPr>
          <w:rStyle w:val="span"/>
          <w:rFonts w:ascii="Arial" w:eastAsia="Century Gothic" w:hAnsi="Arial" w:cs="Arial"/>
          <w:b/>
          <w:bCs/>
          <w:sz w:val="22"/>
          <w:szCs w:val="22"/>
        </w:rPr>
        <w:t xml:space="preserve">agentic AI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techniques like </w:t>
      </w:r>
      <w:r w:rsidRPr="003813CA">
        <w:rPr>
          <w:rStyle w:val="span"/>
          <w:rFonts w:ascii="Arial" w:eastAsia="Century Gothic" w:hAnsi="Arial" w:cs="Arial"/>
          <w:b/>
          <w:bCs/>
          <w:sz w:val="22"/>
          <w:szCs w:val="22"/>
        </w:rPr>
        <w:t xml:space="preserve">canary releases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shadow execution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minimize risks during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enterprise architects and data scientists to define and document standard integration patterns that connect </w:t>
      </w:r>
      <w:r w:rsidRPr="003813CA">
        <w:rPr>
          <w:rStyle w:val="span"/>
          <w:rFonts w:ascii="Arial" w:eastAsia="Century Gothic" w:hAnsi="Arial" w:cs="Arial"/>
          <w:b/>
          <w:bCs/>
          <w:sz w:val="22"/>
          <w:szCs w:val="22"/>
        </w:rPr>
        <w:t xml:space="preserve">AI agents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complex health IT systems, enhancing system performance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ML frameworks such as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machine learning models that assist in clinical research decision-making processes, promoting data-driven insights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best practices in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security to protect sensitive healthcare data while adhering to compliance regulations during the deployment of new AI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rollback strategies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audit trails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safety of deployed AI systems, allowing for immediate response to failures and compliance with regulatory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development of SDKs and reusable platform services aimed at reducing integration risks while accelerating the delivery of applied AI projects across multiple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informed about the latest trends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agentic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new insights to enhance platform capabilities and offer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to enhance team knowledge of AI development, ensuring all team members were aligned with the latest best practices and methodologies for </w:t>
      </w:r>
      <w:r w:rsidRPr="003813CA">
        <w:rPr>
          <w:rStyle w:val="span"/>
          <w:rFonts w:ascii="Arial" w:eastAsia="Century Gothic" w:hAnsi="Arial" w:cs="Arial"/>
          <w:b/>
          <w:bCs/>
          <w:sz w:val="22"/>
          <w:szCs w:val="22"/>
        </w:rPr>
        <w:t xml:space="preserve">AI deployment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by actively participating in cross-functional teams, encouraging open communication, and sharing insights related to AI technologies and their potential applications in healthcare.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digital solutions for the construction sector, utilizing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to optimize resource allocation and project management processes during the construction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enterprise applications that integrate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civil engineering workflows, enabling improvements in project bidding, planning, and inspection processes for enhanced contract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understand their requirements and translate them into technical specifications, ensuring that all digital solutions addressed the client needs and complied with best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ensuring that the applications maintained high availability and scalability while implementing effective unit tests to secure code quality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data-driven approaches to streamline operations, analyzing historical project data to identify trends and improve future project predictions, leading to better decision-making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to define the best approaches for integrating external data sources with in-house applications, leveraging APIs to enhance the effectiveness of civil engineering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Instrumental in implementing </w:t>
      </w:r>
      <w:r w:rsidRPr="003813CA">
        <w:rPr>
          <w:rStyle w:val="span"/>
          <w:rFonts w:ascii="Arial" w:eastAsia="Century Gothic" w:hAnsi="Arial" w:cs="Arial"/>
          <w:b/>
          <w:bCs/>
          <w:sz w:val="22"/>
          <w:szCs w:val="22"/>
        </w:rPr>
        <w:t xml:space="preserve">CI/CD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automated testing and deployment cycles that significantly reduced the time required to push updates and maintain production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guiding them on developing secure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compliance with the necessary regulations pertinent to civil engineering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