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specializing in web and mobile applications development. Expert in building scalable backend systems with a strong focus on modern architecture leveraging TypeScript, Hexagonal architecture, and event sourcing. Adept at leading technical modernization efforts and implementing robust AI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Next.js, React, Express,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AWS DynamoDB,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Kafka, AWS SQS, AWS SNS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LiteLLM, AI SDK, TensorFlow, PyTorch, Apache Mahout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modernization efforts by architecting backend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efficient development practices and scalable solutions that improved overall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core architectural standards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Hexagonal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modularity and separation of concerns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squads to establish the 'paved road' for development, enabling teams to leverage the new core architecture effectively and efficiently without substantial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an internal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LiteLLM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evaluated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create a robust foundation for AI features across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techniques for safely peeling off legacy services while maintaining system uptime and data integrity, facilitating a smooth transition to a modern microservices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standards for dependency injection practices and strong typing within the team, significantly reducing technical debt and ensuring reliable applications that meet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data transport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SQS/SNS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communication between services and improving system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deep backend services compatible with SCORM and xAPI, optimizing the learning management system's integration with external components and maintaining industry-standard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modern engineering practices and architectural principles, fostering a culture of collaboration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and meetings to refine coding standards and share best practices, boosting team collaboration and enhancing overall project delivery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time-to-market for new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serverless functions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handling of event-driven architecture while minimizing operational costs and optimizing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comprehensive documentation of platform architecture and decisions to facilitate easier onboarding of new developers and promote long-term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aimed at improving code quality and encouraging adherence to architectural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ensure timely completion of projects, adapting to changing requirements while maintaining focus on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the Civil IT sector, enhancing construction management processes through innovative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for digital solutions, ensuring alignment with organizational goals and accelerating project kick-offs with thorough planning and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paperless contracting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administrative efficiency and reducing bottlenecks in project management workflows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 meetings and sprint planning sessions, reinforcing a team-based approach to solving engineering challenges and continuously improving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functionality within civil planning applications, allowing seamless data exchange and interoperability with industry-standard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of applications, employing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 and performance under varied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and infrastructure management, optimizing performance and resilience of applications deployed for city planning and public works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frameworks, ensuring minimal disruption to ongoing operations while updating functionality and responsiveness of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develop custom solutions tailored to client needs, fostering collaboration and agile improvements while pursuing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analysis of emerging technologies to propose integration improvements, ensuring that the company remains competitive in the digital transformation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development processes clearly, facilitating team collaboration and knowledge sharing throughout the organization for improved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technology exploration to remain current with industry trends, implementing best practices in development and project management that drive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