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Generative AI Engineer with over 11 years of experience in software development, specializing in web and mobile applications. Proficient in building cloud-native AI systems and deploying LLMs using AWS and MLOps principles. Demonstrated expertise in technical documentation, project management, and cross-functional collaboration to ensure successful delivery of transformative AI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AWS Bedrock, AWS Lambda, AWS Textract, AWS Glue, AWS CloudFormation, CDK, AWS Cognito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Ruby, SQL, Java, Go, Bash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and 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LangChain, TensorFlow, PyTorch, Scikit-Learn, Hugging Face, OpenAI API, spaCy, NLTK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ETL, Data Pipeline Management, Vector Databases, SQL, Machine Learning Operations (MLOps), Model Context Protocol (MCP), CI/CD, Apache Airflow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GitHub, Docker, Kubernetes, Jupyter Notebooks, Terraform, Postman, Dataiku, Apache Kafka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production-grade agentic AI systems integrating various components, ensuring LLMs function effectively as operational systems for reasoning and decision-making within live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intelligent pipelines that combined classical tools such as OCR and fuzzy matching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validation and automated logging for increased auditability and continuous improvement in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Translated ambiguous mission requirements into concrete, well-structured AI system designs, effectively employing prompt and context engineering to leverage cloud-native technologies for intelligent document processing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generative AI tooling to expedite the full development lifecycle, encompassing requirements analysis, code generation, testing coverage, comprehensive documentation, and deployment scaffolding in alignment with client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agency staff, vendors, and external stakeholders to drive successful project outcomes, ensuring that deliverables meet both quality standards and client specifications throughout the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and documented AI project initiatives, quality assuring all technical components before delivery to clients, demonstrating strong attention to detail and commitment to excellence in service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business development efforts by identifying areas to strengthen the company's AI capabilities and market position through internal tool-building initiatives and mentorship of junior staff.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manage model monitoring, drift detection, and version control, thus enhancing overall project sustainability and performance through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comprehensive training and mentorship programs, ensuring alignment with the latest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industry advancements, facilitating the professional growth of both personal and team capacities during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a diverse set of stakeholders across the federal landscape, enhancing the understanding of AI applications in regulated environments which ensured compliance and trustworthiness of the deployed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tools for version control, ensuring further integration of security within the development process to minimize risks associated with AI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research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responsible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integrating explainability, auditability, and governance strategies into existing frameworks to enhance the ethical implications of AI technology.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evolved complex software systems, providing performance enhancements and debugging, while adapting to changing requirements and emerging technologies to foster innovation and efficiency within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all aspects of project planning and execution in accordance with federal guidelines to ensure clarity and traceability for future initiatives, setting a standard for project transparency.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optimized existing architectures to build more efficient AI solutions for intelligent document processing, applying industry knowledge to improve the overall effectiveness of AI implementations.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software applications through the development of cloud-based IT solutions that improved planning, bidding, and construction management workflows, ensuring efficient document handling and processing throughout.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cross-functional teams to innovate and optimize solutions for civil IT problems, delivering seamless integration of software that adheres to industry standards and client requirements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development of paperless contracting solutions through digital transformation initiatives that decreased operational bottlenecks and streamlined processes, promoting increased efficiency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Invested time in understanding stakeholder challenges and translating those into actionable software solutions, ensuring a collaborative environment that benefitted both clients and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advanced SQL queries and optimized data retrieval processes to facilitate the accurate extraction and presentation of project information, enabling better forecasting and decision making 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version control processes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organization and workflow integrity throughout multiple project cycles in a high-paced consulting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deployment of analytical tools that assisted project managers in monitoring project KPIs and generating insightful reports to drive strategic decisions.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interdisciplinary teams to deploy innovative machine learning models to aid in risk assessment and project planning, leveraging data insights to enhance overall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efficiency of software through thorough testing and problem-resolution techniques, ensuring the delivery of high-quality applications that adhere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professional development by attending workshops and conferences related to civil engineering software solutions, enabling the infusion of cutting-edge technology into current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managed automated testing frameworks to ensure product reliability and quality, reducing deployment risks and increasing overall stakeholder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stakeholder interviews to gather requirements, ensuring that delivered solutions met or exceeded expectations while adhering to timelines and budget constraints.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