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expertise in React, TypeScript, and modern tooling. Demonstrated leadership in tech development, mentoring teams, and driving innovative solutions in a fast-paced, agile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Next.js, Tailwind CSS, CSS-in-JS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GraphQL, REST APIs, Python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Playwright, Cypress, Vite, ESLint, Prettier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PostgreSQL, MongoDB, AWS, Azure,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the frontend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styling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that adheres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end-to-end features across the frontend, backend, APIs, and cloud infrastructure, driving collaborative efforts among teams to enhance architectural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design reviews and established engineering standards to uphold code quality while mentoring junior developers and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and observability monitoring, enhancing the deployment process and performance tracking of frontend applications while ensuring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clients to gather feedback, translating their needs into actionable product priorities and integrating insights into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shaping the engineering team's culture, actively participating in recruitment and onboarding processes to align new hires with organizational values.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Propelled the organization’s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migrating existing JavaScript codebases to ensure type safety and enhanced maintainability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dashboards and data visualizations that supported effective decision-making and improved data accessibility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improved application security, leveraging security practices and knowledge of AppSec to mitigate risks across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shepherd projects from conception to deployment, championing best practices that enhanced team collaboration and project visibility.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data-driven methodologies to optimize frontend performance, successfully identifying bottlenecks and implementing strategies that improved loading times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early-stage startup environments, providing architectural leadership and guidance to ensure robust and scalable designs for evolving product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modern tooling and development practices, leading training sessions that equipped the team with the knowledge of new technologies and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align product vision with engineering capabilities, facilitating transparency and shared ownership over product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technical debt and formulated systematic approaches for remediation, resulting in reduced maintenance burdens and improved application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innovative software solutions for the civil IT sector, focusing on enhancements within digital planning, bidding, and construction management areas to optimize workflows and drive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APIs and integrated third-party services, ensuring seamless data communication between frontend interfaces and backend systems, leading to improved operational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product managers and stakeholders to define project scope and deliverables, fostering open communication that aligned business objectives with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web applications that streamlined processes, significantly improving user engagement and satisfaction among industry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software testing and quality assurance protocols, prioritizing the reliability and effectiveness of applications in critical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UI components for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to enhance aesthetic appeal and user interaction in civil engineering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existing applications to more scalable cloud-based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higher availability and reduced downtime during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from legacy systems to modern web solutions, introducing agile methodologies that improved time-to-market for new features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and implement custom solutions tailored to client needs in civil contracting, enhancing project tracking and management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to assess application performance, providing insights that guided strategic improvements and contributed to incremental upgrades and feature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brainstorming sessions and retrospectives aimed at fostering innovation and adaptability, embracing changes in technology and market demands quickly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to instill best practices in coding standards, testing methodologies, and documentation processes, contributing to an overall culture of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