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building scalable web and mobile applications. Proven expertise in Ruby on Rails, PostgreSQL, and modern front-end frameworks. Strong capabilities in API design, continuous integration, and collaborative software development, dedicated to delivering impactful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HTML5, CSS3, SQL, JSON,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Angular, Vue, GraphQL, RSpec, Capybara,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SQLite, AWS S3,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GitHub, CI/CD, Jenkins, AWS,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Selenium, Capybara, Postman, Jest, Mocha, Chai,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Microservices, MVC, Service-Oriented Architecture, Event-Driven Architecture, Domain-Driven Design, CQRS, Event Sourcing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 for maintainability and performance, effectively bridging the gap between back-end workflows and front-end user experiences that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 teams to conceptualize, prototype, and deliver impactful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communication and alignment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and extended legacy systems in line with evolving technology stacks, resulting in improved stability and functionality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integration with front-end applications while adhering to standards that promote scalability and future growth in the tech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agile processes by participating in sprint planning, leading daily stand-ups, conducting code reviews, and mentoring junior engineers in best practices for coding and deployment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manufacturing service solutions by integrating agentic AI features into existing frameworks, supporting real-time decision-making processes and improving overall user engagement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systems architecture and development processes meticulously, fostering shared understanding and enhancing onboarding experiences for new engineers and improving knowledge transfer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an on-call rotation to provide timely responses to production incidents, enhancing incident management practices and supporting system reliability, while contributing to root cause analysis efforts that drive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assumptions and optimize code quality through rigorous automated testing frameworks, subsequently improving deployment confidence and reducing runtime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user-friendly experiences that exceeded client expectations, demonstrating a commitment to user-centered design and collaborative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performance bottlenecks in applications through utilization of performance monitoring tools, advocating for proactive improvements that resulted in faster load times and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discussions with engineers and stakeholders to ensure alignment on technology choices and system design, promoting a culture of innovation while fostering a collaborative mindset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efficient feature branching and code review processes that enhance team collaboration and reduce merge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stay abreast of industry trends and emerging technologies, leveraging knowledge in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systems capable of handling high volumes of transactions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and frameworks to disseminate knowledge and encourage proactive adoption of modernization efforts across the engineering organization, fostering a growth mindset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solutions dedicated to civil IT, enhancing workflows for planning, bidding, and construction management while leveraging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streamline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integrate diverse systems within civil engineering projects, ensuring effective communication and collaboration that contributed to significant improvements in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that improved operational efficiency and reduced paperwork, highlighting a commitment to innovation in the management of construction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cross-functional teams to identify technical requirements for new features, advocating for user needs while balancing product goals to enhance the overall digital solution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robustness of applications developed for high-stakes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efficient resource allocation and project management through effective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an adaptable team environment that facilitated swift adjustments to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cloud-based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accessibility and collaboration among project stakeholders in civil IT domains, enhancing overall project outcomes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legacy infrastructure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seamless deployment processes while decreasing downtime and increasing overall system reliability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 and seamless interaction, which improved user experiences and stakeholder satisfaction measurement within civil engineering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customer feedback sessions to gather insights that informed product direction, enabling the team to tailor solutions leading to improved usability and efficiency in digital planning applications for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