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developing reliable web and mobile applications. Proficient in TypeScript, JavaScript, React, and NestJS to deliver high-quality features that enhance patient 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HTML5, CSS3,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NestJS, GraphQL, Express.js, Redux,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Firebase, ElasticSearch,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Jira, Git, Bitbucket, Visual Studio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Jasmine, Prometheus, Grafana,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patient-centric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were robust, maintainable, and consistently met high performance and reliability standards as part of an agile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clinical, product, and design teams, utilizing clear communication skills to define project scopes and translate requirements into actionable plans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high standards of code quality, maintainability, and performance while coaching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debugging and optimizing application performance, leveraging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downtime and improved user experience in digital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code reliability across both frontend and backend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architecture to support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deployment processes and seamless integration in a CI/CD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shared infrastructure development, improving team collaboration and project visibility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key bugs and areas for improvement in the system, using a proactive approach to maintenance and performance enhancements in collaboration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best practices for software development that emphasize quality, performance, and ease of use, aligning with organizational goals in digital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culture of continuous learning and adaptability, keeping abreast of trend technology advancements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relevant changes in existing systems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optimize developer tooling and workflows, identifying strategic improvements that significantly reduced code deployment frequency and streamlined the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full software development lifecycle participation, customizing applications specifically for civil IT projects in construction management that utilized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data-driven applications to streamline bidding and inspection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extensive data sets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facilitate interaction for stakeholders in civil and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collect system requirements, ensuring solutions were tailored to meet the specific needs of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services which improved the efficiency of data handling for civil engineering applications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increasing team knowledge on effective sprint planning and execution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by employing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lifecycle, ensuring applications delivered with high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promptly and communicated solutions effectively to stakeholders, improving overall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deliverables met quality expectations and compliance requirements for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convergence efforts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which significantly improved collaborative efforts and minimized conflicts during multi-developer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