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full stack development, IoT systems, and digital transformation technologies. Proven expertise in architecting scalable applications, integrating emerging technologies, and leading cross-functional teams to deliver innovative solutions in challenging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C++,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React, Node.js, Express.js,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InfluxDB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IoT &amp; Protocols:</w:t>
      </w:r>
      <w:r w:rsidRPr="003813CA">
        <w:rPr>
          <w:rFonts w:ascii="Arial" w:eastAsia="Century Gothic" w:hAnsi="Arial" w:cs="Arial"/>
          <w:sz w:val="22"/>
          <w:szCs w:val="22"/>
        </w:rPr>
        <w:t xml:space="preserve"> LoRaWAN, MQTT, Kafka, RESTful APIs,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Fairstead’s proprietary </w:t>
      </w:r>
      <w:r w:rsidRPr="003813CA">
        <w:rPr>
          <w:rStyle w:val="span"/>
          <w:rFonts w:ascii="Arial" w:eastAsia="Century Gothic" w:hAnsi="Arial" w:cs="Arial"/>
          <w:b/>
          <w:bCs/>
          <w:sz w:val="22"/>
          <w:szCs w:val="22"/>
        </w:rPr>
        <w:t xml:space="preserve">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pipeline from sensor to database, integrating </w:t>
      </w:r>
      <w:r w:rsidRPr="003813CA">
        <w:rPr>
          <w:rStyle w:val="span"/>
          <w:rFonts w:ascii="Arial" w:eastAsia="Century Gothic" w:hAnsi="Arial" w:cs="Arial"/>
          <w:b/>
          <w:bCs/>
          <w:sz w:val="22"/>
          <w:szCs w:val="22"/>
        </w:rPr>
        <w:t xml:space="preserve">LoRaWAN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network server management, </w:t>
      </w:r>
      <w:r w:rsidRPr="003813CA">
        <w:rPr>
          <w:rStyle w:val="span"/>
          <w:rFonts w:ascii="Arial" w:eastAsia="Century Gothic" w:hAnsi="Arial" w:cs="Arial"/>
          <w:b/>
          <w:bCs/>
          <w:sz w:val="22"/>
          <w:szCs w:val="22"/>
        </w:rPr>
        <w:t xml:space="preserve">MQTT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message brokering, and event streaming for operational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w:t>
      </w:r>
      <w:r w:rsidRPr="003813CA">
        <w:rPr>
          <w:rStyle w:val="span"/>
          <w:rFonts w:ascii="Arial" w:eastAsia="Century Gothic" w:hAnsi="Arial" w:cs="Arial"/>
          <w:b/>
          <w:bCs/>
          <w:sz w:val="22"/>
          <w:szCs w:val="22"/>
        </w:rPr>
        <w:t xml:space="preserve">firmware configuration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network layer that streamlines communication across connected devices while ensuring seamless data ingestion and transformation processes across application layers.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w:t>
      </w:r>
      <w:r w:rsidRPr="003813CA">
        <w:rPr>
          <w:rStyle w:val="span"/>
          <w:rFonts w:ascii="Arial" w:eastAsia="Century Gothic" w:hAnsi="Arial" w:cs="Arial"/>
          <w:b/>
          <w:bCs/>
          <w:sz w:val="22"/>
          <w:szCs w:val="22"/>
        </w:rPr>
        <w:t xml:space="preserve">normalization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accommodates multiple </w:t>
      </w:r>
      <w:r w:rsidRPr="003813CA">
        <w:rPr>
          <w:rStyle w:val="span"/>
          <w:rFonts w:ascii="Arial" w:eastAsia="Century Gothic" w:hAnsi="Arial" w:cs="Arial"/>
          <w:b/>
          <w:bCs/>
          <w:sz w:val="22"/>
          <w:szCs w:val="22"/>
        </w:rPr>
        <w:t xml:space="preserve">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use cases such as leak detection and air quality monitoring, promoting device-agnostic scalability without schema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creation and maintenance of application services and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presentation to operations teams through responsive dashboards and monitoring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build-vs-buy decisions across the technology stack with a strong preference for open protocols and portable data formats to ensure long-term technological flexibility and sustainability.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phased insourcing of platform capabilities, conducting data migrations and facilitating device provisioning while engaging with vendor partners during transitional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the platform, implementing monitoring solutions to assess device health, network performance, and data integrity across the entire technology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with Fairstead’s property management and enterprise platforms, ensuring cohesive data flow and interoperability across different technological environments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integrated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into the data pipeline, embracing emerging technologies for intelligent alerting, anomaly detection, and automation, thereby enhancing operational efficiency and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w:t>
      </w:r>
      <w:r w:rsidRPr="003813CA">
        <w:rPr>
          <w:rStyle w:val="span"/>
          <w:rFonts w:ascii="Arial" w:eastAsia="Century Gothic" w:hAnsi="Arial" w:cs="Arial"/>
          <w:b/>
          <w:bCs/>
          <w:sz w:val="22"/>
          <w:szCs w:val="22"/>
        </w:rPr>
        <w:t xml:space="preserve">best coding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work processes, fostering a culture of continuous learning and innovation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complex technical concepts to non-technical stakeholders, ensuring alignment and understanding across departments regarding </w:t>
      </w:r>
      <w:r w:rsidRPr="003813CA">
        <w:rPr>
          <w:rStyle w:val="span"/>
          <w:rFonts w:ascii="Arial" w:eastAsia="Century Gothic" w:hAnsi="Arial" w:cs="Arial"/>
          <w:b/>
          <w:bCs/>
          <w:sz w:val="22"/>
          <w:szCs w:val="22"/>
        </w:rPr>
        <w:t xml:space="preserve">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and technology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opportunities for </w:t>
      </w:r>
      <w:r w:rsidRPr="003813CA">
        <w:rPr>
          <w:rStyle w:val="span"/>
          <w:rFonts w:ascii="Arial" w:eastAsia="Century Gothic" w:hAnsi="Arial" w:cs="Arial"/>
          <w:b/>
          <w:bCs/>
          <w:sz w:val="22"/>
          <w:szCs w:val="22"/>
        </w:rPr>
        <w:t xml:space="preserve">digital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real estate operations, leveraging cutting-edge technologies for improved resident outcomes and community strengthening initiatives.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technical specifications and requirements, ensuring that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meet business objectives and user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and observability, optimizing the performance of </w:t>
      </w:r>
      <w:r w:rsidRPr="003813CA">
        <w:rPr>
          <w:rStyle w:val="span"/>
          <w:rFonts w:ascii="Arial" w:eastAsia="Century Gothic" w:hAnsi="Arial" w:cs="Arial"/>
          <w:b/>
          <w:bCs/>
          <w:sz w:val="22"/>
          <w:szCs w:val="22"/>
        </w:rPr>
        <w:t xml:space="preserve">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and ensuring high availability of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enhance project delivery timelines, fostering teamwork and iterating on feedback to improve product features and overall user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full-stack 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infrastructure projects, utilizing technologies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workflows for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data inspection processes and paperless contracting solutions by integrating advanced </w:t>
      </w:r>
      <w:r w:rsidRPr="003813CA">
        <w:rPr>
          <w:rStyle w:val="span"/>
          <w:rFonts w:ascii="Arial" w:eastAsia="Century Gothic" w:hAnsi="Arial" w:cs="Arial"/>
          <w:b/>
          <w:bCs/>
          <w:sz w:val="22"/>
          <w:szCs w:val="22"/>
        </w:rPr>
        <w:t xml:space="preserve">document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resulting in a more efficient workflow and notably reduced administrative overhead.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in the civil IT sector to gather requirements and translate them into technical specifications, ensuring alignment between business needs and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performance optimization of existing applications, leveraging robust monitoring tools to enhance usability and integrates user feedback into subsequent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 efforts in developing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interactions between different modules of the system, improving overall data accessibility, and ensuring data integrity in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database 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civil data analysis, ensuring efficient data retrieval and long-term storage suitable for governmental reporting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creation of collaborative platforms for construction management, integrating real-time communication features aligned with industry standards to support field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structured logging and </w:t>
      </w:r>
      <w:r w:rsidRPr="003813CA">
        <w:rPr>
          <w:rStyle w:val="span"/>
          <w:rFonts w:ascii="Arial" w:eastAsia="Century Gothic" w:hAnsi="Arial" w:cs="Arial"/>
          <w:b/>
          <w:bCs/>
          <w:sz w:val="22"/>
          <w:szCs w:val="22"/>
        </w:rPr>
        <w:t xml:space="preserve">audit trails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applications to ensure compliance and accountability in the management of sensitive civil IT data across multiple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supported junior developers in adopting new technologies related to civil IT development, fostering a shared knowledge base and encouraging innovative solutions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code reviews and provided constructive feedback to promote quality and adherence to coding standards established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testing frameworks designed to simplify the validation of </w:t>
      </w:r>
      <w:r w:rsidRPr="003813CA">
        <w:rPr>
          <w:rStyle w:val="span"/>
          <w:rFonts w:ascii="Arial" w:eastAsia="Century Gothic" w:hAnsi="Arial" w:cs="Arial"/>
          <w:b/>
          <w:bCs/>
          <w:sz w:val="22"/>
          <w:szCs w:val="22"/>
        </w:rPr>
        <w:t xml:space="preserve">full-stack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enhance reliability across different deployment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to establish strong relationships with clients, ensuring that their evolving needs were met through tailored software solutions and ongoing support throughout project life cycles.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