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specialized in web and mobile applications. Proficient in building scalable solutions using Python, with a significant background in APIs and big data technologies. Adept at leveraging SQL, Git, and Linux for efficient project management and coding practices. Strong foundation in computer science principles, demonstrating both leadership in technical projects and a collaborative mindset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 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Vue.js, Angular, React, FastAPI,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Processing:</w:t>
      </w:r>
      <w:r w:rsidRPr="003813CA">
        <w:rPr>
          <w:rFonts w:ascii="Arial" w:eastAsia="Century Gothic" w:hAnsi="Arial" w:cs="Arial"/>
          <w:sz w:val="22"/>
          <w:szCs w:val="22"/>
        </w:rPr>
        <w:t xml:space="preserve"> Elasticsearch, Kafka, Spark, Hadoop, MongoDB, PostgreSQL,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Terraform, Visual Studio Code,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Postman, Logstash, Grafana, New Relic,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within the Metadata department that expanded metadata systems while enhancing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cutting deployment times by streamlining processes and responsive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data streaming and processing solutions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speed and reliability of data flows across systems, adhering to best practices in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project management for several key initiatives focusing on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integrating tools like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and visualization, directly benefiting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cross-functional setting to ensure effective communication with designers and product managers, successfully delivering features that meet user requirements and drive engagement metrics upward.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fostered a culture of quality by introducing rigorous testing methodologies for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promoting an environment of continuous improvement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and internal guides for best practices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data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assisting junior engineers in adhering to high-quality coding standards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on-call rotation to monitor application health and response times, utilizing proactive strategies to identify potential issues before they impact users, ensuring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effective use of development tools, nurturing a team environment that values collaboration and knowledge sharing among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to design robust APIs, leading to improved integration within web applications and reduced downtime during feature rollouts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API testing, ensuring functionality and performance met benchmarks while efficiently identifying and troubleshooting issues within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UI components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UX/UI designers, delivering seamless user experiences across various platforms and raising overall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protocols by implementing best practices in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an environment conducive to secure software development lifecycles and server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adopting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testing and deployment, allowing for faster iteration cycles and logs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intuitive dashboards for business intelligence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insights from our data processing systems, enabling stakeholders to make informed strategic decisions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all coding standards and best practices across the team, which reinforced cohesion and coherence in the engineering outputs throughout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customized digital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civil IT projects, enhancing application performance and reducing user friction during critical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scalable solutions for bidding and inspection processes, utilizing </w:t>
      </w:r>
      <w:r w:rsidRPr="003813CA">
        <w:rPr>
          <w:rStyle w:val="span"/>
          <w:rFonts w:ascii="Arial" w:eastAsia="Century Gothic" w:hAnsi="Arial" w:cs="Arial"/>
          <w:b/>
          <w:bCs/>
          <w:sz w:val="22"/>
          <w:szCs w:val="22"/>
        </w:rPr>
        <w:t xml:space="preserve">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 and retrieval necessary for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cloud-based infrastructures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applications were optimized for scalability, performance, and security, addressing emerging technology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automated testing strategies with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minimized bugs in production and safeguarded app performance standards for complex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clients and project stakeholders to gather requirements and translate their needs into technical specifications, ensuring alignment on project goals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practices that encouraged best practices and improved the collaborative development framework across various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maintaining digital products by managing lifecycle activities, enhancing system reliability through improved monitoring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around enhancing user interfaces for web applications, employing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 strategies to ensure they were engaging and functional for end users across mobile and desktop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bespoke applications for project planning that automated report generation and document handling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aligning outputs with regulatory requirements and internal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all developed projects that aided in compliance audits and reviews, ensuring team members were kept up-to-date with project statuses and future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deeply in the software development life cycle, championing a user-focused design approach while considering backend system capabilities in the context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knowledge of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develop interactive features that enhanced user experience on digital platforms, streamlining access to critical civil IT resources and operational data.</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