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React, TypeScript, and secure authentication protocols, with a strong emphasis on developer experience and SDK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Node.js, Express.js, Jest,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Authentication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OpenID Connect, JWT, HTTPS, CORS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GitLab 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Cypress, Mocha, Chai,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Web Vitals, a11y, Performance Tuning, Cross-Browser Compatibility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a dynamic JavaScript SDK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authentication integration for client applications, ensuring high performance and security standards are consistently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intuitive, developer-friendly APIs that abstract complex authentication 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OpenID Connect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 for developers working with authentication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engineering teams to align the functionality of the SDK with the evolving identity protocols, ensuring smooth token flows and compatibility with various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automated testing frameworks and CI pipelines that guarantee the reliability and quality of the SDK, integrating actionable feedback into the development workflow while enhancing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and sample applications aimed at facilitating developers' interaction with the SDK, thereby promoting ease of use and encouraging best practices for API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optimization strategies for frontend components, incorporating accessibility standards and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Vitals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superior user experience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foster a culture of innovation and continuous improvement within the frontend development ecosystem, facilitating knowledge sharing and technical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security of the SDK through rigorous adherence to best practices in frontend security, implementing necessary measures against vulnerabilities while promoting awareness within the developer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establishment of development standards that emphasized clean code and maintainability of the codebase as a guiding principle.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to track the progress of development efforts and identify areas for improvement within the team, streamlining the development process for enhanced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design principles to ensure excellent user experience on digital platforms focused on civil engineering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enhancements to existing software products aimed at facilitating project bidding and digital documentation solutions, integrating feedback from users in the field to improve overall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focusing on planning, analysis, design, coding, and testing within projects that required collaboration with civil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Strategized frontend architecture components, collaborating with UX/UI designers to produce visually engaging interfaces for web applications catering to the construction and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integration tests and addressed cross-browser compatibility issues to guarantee that applications performed optimally across all major web browsers and devices, enhancing the customer experience on diverse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digital solutions, ensuring efficient operations of civil IT applications while introducing updates aligned with contemporary needs and user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