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Proficient in building scalable and engaging solutions using modern frameworks like React and Next.js while leveraging strong collaboration and problem-solving skills to achieve exceptional results.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JavaScript, TypeScript, Node.js, JSON, Python,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Vue.js, Bootstrap, Tailwind CSS, Foundation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GraphQL, RESTful APIs, Firebase,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Systems:</w:t>
      </w:r>
      <w:r w:rsidRPr="003813CA">
        <w:rPr>
          <w:rFonts w:ascii="Arial" w:eastAsia="Century Gothic" w:hAnsi="Arial" w:cs="Arial"/>
          <w:sz w:val="22"/>
          <w:szCs w:val="22"/>
        </w:rPr>
        <w:t xml:space="preserve"> ContentStack, WordPress, Sitecore, Drupal, Joomla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Platforms:</w:t>
      </w:r>
      <w:r w:rsidRPr="003813CA">
        <w:rPr>
          <w:rFonts w:ascii="Arial" w:eastAsia="Century Gothic" w:hAnsi="Arial" w:cs="Arial"/>
          <w:sz w:val="22"/>
          <w:szCs w:val="22"/>
        </w:rPr>
        <w:t xml:space="preserve"> Git, GitHub, JIRA, Trello, Postman, Figma, Webpack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marketing web platforms, optimizing user experience through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clarity by employing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configured webhooks for </w:t>
      </w:r>
      <w:r w:rsidRPr="003813CA">
        <w:rPr>
          <w:rStyle w:val="span"/>
          <w:rFonts w:ascii="Arial" w:eastAsia="Century Gothic" w:hAnsi="Arial" w:cs="Arial"/>
          <w:b/>
          <w:bCs/>
          <w:sz w:val="22"/>
          <w:szCs w:val="22"/>
        </w:rPr>
        <w:t xml:space="preserve">Vidyard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Marketo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seamless API integrations to optimize data flow between systems, enhancing overall web performance and visitor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develop user-centric </w:t>
      </w:r>
      <w:r w:rsidRPr="003813CA">
        <w:rPr>
          <w:rStyle w:val="span"/>
          <w:rFonts w:ascii="Arial" w:eastAsia="Century Gothic" w:hAnsi="Arial" w:cs="Arial"/>
          <w:b/>
          <w:bCs/>
          <w:sz w:val="22"/>
          <w:szCs w:val="22"/>
        </w:rPr>
        <w:t xml:space="preserve">B2B 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driving engagement metrics through visually appealing and responsive web layouts compliant with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modern web optimization efforts, focusing on enhancing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ensuring website accessibility compliance, contributing to improved search rankings and user retention on company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web systems, procedures, and best practices, acting as a resource for team members and stakeholders, while ensuring all development adhered to legal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front-end coding standards and methodologies that improved development efficiency by streamlining workflows and minimizing duplication between different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cookie compliance features leveraging </w:t>
      </w:r>
      <w:r w:rsidRPr="003813CA">
        <w:rPr>
          <w:rStyle w:val="span"/>
          <w:rFonts w:ascii="Arial" w:eastAsia="Century Gothic" w:hAnsi="Arial" w:cs="Arial"/>
          <w:b/>
          <w:bCs/>
          <w:sz w:val="22"/>
          <w:szCs w:val="22"/>
        </w:rPr>
        <w:t xml:space="preserve">Ketch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GDPR adherence, demonstrating a thorough understanding of privacy regulations in all web development activities.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processes for comprehensive solutions, utilizing automated testing tools to ensure reliability and performance under varying traffic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SEO initiatives identifying and fixing issues affecting crawlability and indexing to keep website traffic consistent, ultimately enhancing user experience and prolonged engagement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collaboration with creative teams leveraging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translate innovative design mockups into operational websites, ensuring pixel-perfect implementations with up-to-date aesthetics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analyzed web analytics data to assess site performance, guiding strategic improvements based on actionable insights and determining areas for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sharing knowledge and expertise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general web practices, uplifting team capabilities across projects while fostering a collaborative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responsive web experiences using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fast load times across all devices, optimizing the performance and maintainability of high-traffic marketing sites.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project scope, priorities, and strategic goals in collaboration with marketing teams, aligning technical aspects and business objectives to support overall revenue growth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inputs for the </w:t>
      </w:r>
      <w:r w:rsidRPr="003813CA">
        <w:rPr>
          <w:rStyle w:val="span"/>
          <w:rFonts w:ascii="Arial" w:eastAsia="Century Gothic" w:hAnsi="Arial" w:cs="Arial"/>
          <w:b/>
          <w:bCs/>
          <w:sz w:val="22"/>
          <w:szCs w:val="22"/>
        </w:rPr>
        <w:t xml:space="preserve">ContentStack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CMS that pushed content dynamically to front-end applications using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greater flexibility and efficiency in content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planning and construction workflows for the construction management life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collaboration with business analysts and stakeholders to create functional requirement specifications, ensuring developed solutions met user needs and project expectations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management, fostering a flexible environment that adapted to changing requirements and enhanced team output efficacy within development sprints.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 code quality in web applications, diligently identifying and addressing areas of concern prior to deployment, thereby enhancing overall project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APIs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communication between various software components within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ecosystem, reducing lag time and optimizing data exchange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teams across planning and construction sectors to develop mobile-friendly solutions, thereby improving access to digital resource management tools for field inspectors and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and migrated legacy systems to modern web architectures, ensuring minimal downtime during transition phases while maintaining all historical data integrity for robust operational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applications, optimizing server management and improving application scalability for increased user demand reliably.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deployment pipelines in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consistent environment setups across development, testing, and production phases, enhancing development speed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troubleshooting and resolving production issues, leveraging analytical skills to identify the root cause quickly and recommending viable solutions to enhance system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regulations by implementing security measures in web applications, reflecting a commitment to safeguarding user data through innovative technical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presented project reports and updates to management, ensuring all stakeholders remained informed and engaged with ongoing developments, promoting transparency across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