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high-performance web and mobile applications. Expertise in React, Chakra UI, and data visualization libraries like Plotly and ApexCharts. Proven track record in leading teams and implementing innovative solutions for user-centric interfaces.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 (ES6+), TypeScript, HTML, CSS,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Chakra UI, Redux, React Router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Plotly, ApexCharts, D3.js, Chart.js, Data Visualization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Mapping: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Mapbox, Leaflet, GeoJSON, Mapbox GL JS, OpenLayers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Mocha, Chai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intuitive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Chakra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for complex datasets and ensuring responsiveness across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to create accessible UI components that adhere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optimizing user engagement and interaction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interactive map-based visualizations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Mapbox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Plotly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interact seamlessly with geographic data and real-time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performance optimization of applications handling large datasets through effective coding practices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like memoization and lazy loading.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engineers, fostering a collaborative environment that promotes best coding practices and innovative solution designs for product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planning meetings with product managers to define project milestones, ensuring alignment between technical deliverables and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coding standards and architectural best practices within the team to maintain high quality and performance in front-end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 and GraphQL APIs to streamline data fetching processes in large-scale applications while enhancing load times and interactivity.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stability and performance during major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codebases effectively while coordinating with cross-functional teams on feature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and state management, encouraging continual learning and adaptation of industry-leading technologies across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focused on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and construction processes for stakeholders in the public works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full-stack development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front-end technologies to create comprehensive solutions for bidding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gather requirements for digital solutions, ensuring alignment with civil engineering workflows while providing input on technical feasibility.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improve communication between front-end applications and back-end services, enhancing the efficiency of project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civil IT solutions, ensuring transparency in project specs and ease of onboarding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paperless contracting solutions, employing modern web technologies to foster eco-friendly practices while supporting digital data 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