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Field Applications Engineer with over 11 years of experience in software development, specializing in semiconductor technologies and smart manufacturing solutions. Proven expertise in sensor integration, FabGuard software, and technical project support. Strong communicator with a commitment to enhancing customer relationships and delivering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SQL, MATLAB,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HTML5, CSS3, React, Angular, Node.js,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ASP.NET, TensorFlow, Keras, Express.js, Bootstrap,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FabGuard, He Leak Detectors, INFICON hardware, Git, Docker, Kubernetes,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Continuous Integration, Continuous Deployment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advanced </w:t>
      </w:r>
      <w:r w:rsidRPr="003813CA">
        <w:rPr>
          <w:rStyle w:val="span"/>
          <w:rFonts w:ascii="Arial" w:eastAsia="Century Gothic" w:hAnsi="Arial" w:cs="Arial"/>
          <w:b/>
          <w:bCs/>
          <w:sz w:val="22"/>
          <w:szCs w:val="22"/>
        </w:rPr>
        <w:t xml:space="preserve">sensor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in semiconductor processes, ensuring consistent performance and reliability in customer environments through thorough troubleshooting and ongoing technical support for FAB applications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w:t>
      </w:r>
      <w:r w:rsidRPr="003813CA">
        <w:rPr>
          <w:rStyle w:val="span"/>
          <w:rFonts w:ascii="Arial" w:eastAsia="Century Gothic" w:hAnsi="Arial" w:cs="Arial"/>
          <w:b/>
          <w:bCs/>
          <w:sz w:val="22"/>
          <w:szCs w:val="22"/>
        </w:rPr>
        <w:t xml:space="preserve">tool data recipes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INFICON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enabling optimization of semiconductor manufacturing processes while aligning with industry best practices and maintaining high-quality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comprehensive </w:t>
      </w:r>
      <w:r w:rsidRPr="003813CA">
        <w:rPr>
          <w:rStyle w:val="span"/>
          <w:rFonts w:ascii="Arial" w:eastAsia="Century Gothic" w:hAnsi="Arial" w:cs="Arial"/>
          <w:b/>
          <w:bCs/>
          <w:sz w:val="22"/>
          <w:szCs w:val="22"/>
        </w:rPr>
        <w:t xml:space="preserve">technical assistance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clients, establishing effective communication channels that facilitated the resolution of complex issues related to </w:t>
      </w:r>
      <w:r w:rsidRPr="003813CA">
        <w:rPr>
          <w:rStyle w:val="span"/>
          <w:rFonts w:ascii="Arial" w:eastAsia="Century Gothic" w:hAnsi="Arial" w:cs="Arial"/>
          <w:b/>
          <w:bCs/>
          <w:sz w:val="22"/>
          <w:szCs w:val="22"/>
        </w:rPr>
        <w:t xml:space="preserve">sensor software 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into production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customized training programs on </w:t>
      </w:r>
      <w:r w:rsidRPr="003813CA">
        <w:rPr>
          <w:rStyle w:val="span"/>
          <w:rFonts w:ascii="Arial" w:eastAsia="Century Gothic" w:hAnsi="Arial" w:cs="Arial"/>
          <w:b/>
          <w:bCs/>
          <w:sz w:val="22"/>
          <w:szCs w:val="22"/>
        </w:rPr>
        <w:t xml:space="preserve">FabGuard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competency in data analysis, fault detection, and classification methodologies specific to semiconductor processing equipment.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market analysis to identify unexplored opportunities for </w:t>
      </w:r>
      <w:r w:rsidRPr="003813CA">
        <w:rPr>
          <w:rStyle w:val="span"/>
          <w:rFonts w:ascii="Arial" w:eastAsia="Century Gothic" w:hAnsi="Arial" w:cs="Arial"/>
          <w:b/>
          <w:bCs/>
          <w:sz w:val="22"/>
          <w:szCs w:val="22"/>
        </w:rPr>
        <w:t xml:space="preserve">INFICON sensors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applications, leading to strategic recommendations for product enhancements and new service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sales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account strategies and facilitate project implementations that align technical capabilities with clients' specific operational needs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meetings to present technical solutions involving </w:t>
      </w:r>
      <w:r w:rsidRPr="003813CA">
        <w:rPr>
          <w:rStyle w:val="span"/>
          <w:rFonts w:ascii="Arial" w:eastAsia="Century Gothic" w:hAnsi="Arial" w:cs="Arial"/>
          <w:b/>
          <w:bCs/>
          <w:sz w:val="22"/>
          <w:szCs w:val="22"/>
        </w:rPr>
        <w:t xml:space="preserve">INFICON hardware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elaborating complex concepts in a comprehensible manner for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systematic approach to deploy and maintain </w:t>
      </w:r>
      <w:r w:rsidRPr="003813CA">
        <w:rPr>
          <w:rStyle w:val="span"/>
          <w:rFonts w:ascii="Arial" w:eastAsia="Century Gothic" w:hAnsi="Arial" w:cs="Arial"/>
          <w:b/>
          <w:bCs/>
          <w:sz w:val="22"/>
          <w:szCs w:val="22"/>
        </w:rPr>
        <w:t xml:space="preserve">fault detection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of semiconductor manufacturing processes and contributing to higher customer satisfaction metrics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reporting mechanisms for ongoing performance analytics within the sphere of </w:t>
      </w:r>
      <w:r w:rsidRPr="003813CA">
        <w:rPr>
          <w:rStyle w:val="span"/>
          <w:rFonts w:ascii="Arial" w:eastAsia="Century Gothic" w:hAnsi="Arial" w:cs="Arial"/>
          <w:b/>
          <w:bCs/>
          <w:sz w:val="22"/>
          <w:szCs w:val="22"/>
        </w:rPr>
        <w:t xml:space="preserve">sensor 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relevant stakeholders were informed of progress and needs in timely intervals.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analytical skills to conduct detailed assessments of customer requirements, leading to refined approaches in sensor deployment and enhanced process efficiencies across assignments.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to remain current with industry trends impacting </w:t>
      </w:r>
      <w:r w:rsidRPr="003813CA">
        <w:rPr>
          <w:rStyle w:val="span"/>
          <w:rFonts w:ascii="Arial" w:eastAsia="Century Gothic" w:hAnsi="Arial" w:cs="Arial"/>
          <w:b/>
          <w:bCs/>
          <w:sz w:val="22"/>
          <w:szCs w:val="22"/>
        </w:rPr>
        <w:t xml:space="preserve">smart manufacturing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suggested solutions are consistently leveraging cutting-edge technology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Hosted regular feedback sessions with customers to collect insights related to their experiences with </w:t>
      </w:r>
      <w:r w:rsidRPr="003813CA">
        <w:rPr>
          <w:rStyle w:val="span"/>
          <w:rFonts w:ascii="Arial" w:eastAsia="Century Gothic" w:hAnsi="Arial" w:cs="Arial"/>
          <w:b/>
          <w:bCs/>
          <w:sz w:val="22"/>
          <w:szCs w:val="22"/>
        </w:rPr>
        <w:t xml:space="preserve">INFICON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creating actionable plans that improved future engagement and support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global project initiatives through travel to various </w:t>
      </w:r>
      <w:r w:rsidRPr="003813CA">
        <w:rPr>
          <w:rStyle w:val="span"/>
          <w:rFonts w:ascii="Arial" w:eastAsia="Century Gothic" w:hAnsi="Arial" w:cs="Arial"/>
          <w:b/>
          <w:bCs/>
          <w:sz w:val="22"/>
          <w:szCs w:val="22"/>
        </w:rPr>
        <w:t xml:space="preserve">customer sites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strong customer relationships while identifying regional challenges in implementing </w:t>
      </w:r>
      <w:r w:rsidRPr="003813CA">
        <w:rPr>
          <w:rStyle w:val="span"/>
          <w:rFonts w:ascii="Arial" w:eastAsia="Century Gothic" w:hAnsi="Arial" w:cs="Arial"/>
          <w:b/>
          <w:bCs/>
          <w:sz w:val="22"/>
          <w:szCs w:val="22"/>
        </w:rPr>
        <w:t xml:space="preserve">sensor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process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collaborative tools and methodologies to foster a positive working environment among project teams, enabling them to adapt swiftly to changes and continuously improve workflows and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protocols for the onboarding of new software tools and technologies, ensuring that all project teams were equipped with the necessary resources for success in </w:t>
      </w:r>
      <w:r w:rsidRPr="003813CA">
        <w:rPr>
          <w:rStyle w:val="span"/>
          <w:rFonts w:ascii="Arial" w:eastAsia="Century Gothic" w:hAnsi="Arial" w:cs="Arial"/>
          <w:b/>
          <w:bCs/>
          <w:sz w:val="22"/>
          <w:szCs w:val="22"/>
        </w:rPr>
        <w:t xml:space="preserve">semiconductor manufacturing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software solutions for clients in the civil IT space, improving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bidding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digitization while enhancing the customer experience through user-friendly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planning and </w:t>
      </w:r>
      <w:r w:rsidRPr="003813CA">
        <w:rPr>
          <w:rStyle w:val="span"/>
          <w:rFonts w:ascii="Arial" w:eastAsia="Century Gothic" w:hAnsi="Arial" w:cs="Arial"/>
          <w:b/>
          <w:bCs/>
          <w:sz w:val="22"/>
          <w:szCs w:val="22"/>
        </w:rPr>
        <w:t xml:space="preserve">management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maximizing efficiency and compliance with regulatory frameworks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programming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processing workflows, creating efficient systems that supported extensive project management functionalities and compliance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quality assurance on all software products released by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applications met performance benchmarks and user expectations before deployment in real-world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comprehensive training documentation and user guides for newly implemented software solutions, supporting customers and internal teams alike in understanding the full capabilities of the tools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workshops aimed at defining business requirements for </w:t>
      </w:r>
      <w:r w:rsidRPr="003813CA">
        <w:rPr>
          <w:rStyle w:val="span"/>
          <w:rFonts w:ascii="Arial" w:eastAsia="Century Gothic" w:hAnsi="Arial" w:cs="Arial"/>
          <w:b/>
          <w:bCs/>
          <w:sz w:val="22"/>
          <w:szCs w:val="22"/>
        </w:rPr>
        <w:t xml:space="preserve">digital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 tools, translating stakeholder needs into effective technical solutions and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continuous improvement processes, involving client feedback generations to refine the utility of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planning and inspection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construction sites.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developing applications that digitized processes, enhancing efficiency, and reducing the operational costs typically associated with traditional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seminars to stay updated on technological advancements, ultimately bringing forth innovative ideas that shaped the future-facing digital solutions offered by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ensure compliance with digital solution standards set forth by civil IT governmental contracts, which allowed for streamlined project approvals and implementations with minimal hurdles.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client relationships through effective communication and a genuine understanding of their businesses, providing custom solutions that fostered retention and significant project expansions within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deliverables, allowing for a flexible response to changing project scopes while ensuring alignment with client objectives and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